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1" w:rsidRDefault="007C2829" w:rsidP="007C2829">
      <w:pPr>
        <w:shd w:val="clear" w:color="auto" w:fill="92D050"/>
        <w:rPr>
          <w:b/>
          <w:sz w:val="32"/>
          <w:szCs w:val="32"/>
        </w:rPr>
      </w:pPr>
      <w:r w:rsidRPr="000251C9">
        <w:rPr>
          <w:b/>
          <w:sz w:val="32"/>
          <w:szCs w:val="32"/>
        </w:rPr>
        <w:t xml:space="preserve">Aftale om produktionsmæssig sammenhæng </w:t>
      </w:r>
    </w:p>
    <w:p w:rsidR="009E5F9F" w:rsidRDefault="009E5F9F" w:rsidP="007C2829">
      <w:pPr>
        <w:shd w:val="clear" w:color="auto" w:fill="FFFFFF"/>
        <w:rPr>
          <w:b/>
          <w:sz w:val="22"/>
          <w:szCs w:val="22"/>
        </w:rPr>
      </w:pPr>
    </w:p>
    <w:p w:rsidR="007C2829" w:rsidRPr="000251C9" w:rsidRDefault="007C2829" w:rsidP="007C2829">
      <w:pPr>
        <w:shd w:val="clear" w:color="auto" w:fill="FFFFFF"/>
        <w:rPr>
          <w:b/>
          <w:bCs/>
          <w:sz w:val="22"/>
          <w:szCs w:val="22"/>
        </w:rPr>
      </w:pPr>
      <w:r w:rsidRPr="000251C9">
        <w:rPr>
          <w:b/>
          <w:sz w:val="22"/>
          <w:szCs w:val="22"/>
        </w:rPr>
        <w:t xml:space="preserve">Aftalen indgås i henhold til </w:t>
      </w:r>
      <w:hyperlink r:id="rId12" w:history="1">
        <w:r w:rsidRPr="00440684">
          <w:rPr>
            <w:rStyle w:val="Hyperlink"/>
            <w:b/>
            <w:sz w:val="22"/>
            <w:szCs w:val="22"/>
          </w:rPr>
          <w:t>husdyrgødningsbekendtgørelsens</w:t>
        </w:r>
      </w:hyperlink>
      <w:r w:rsidRPr="000251C9">
        <w:rPr>
          <w:b/>
          <w:sz w:val="22"/>
          <w:szCs w:val="22"/>
        </w:rPr>
        <w:t xml:space="preserve"> § 3, nr. 13 og § 31, stk. 5</w:t>
      </w:r>
    </w:p>
    <w:p w:rsidR="007C2829" w:rsidRPr="00CD2062" w:rsidRDefault="007C2829" w:rsidP="007C2829">
      <w:pPr>
        <w:shd w:val="clear" w:color="auto" w:fill="FFFFFF"/>
        <w:ind w:right="282"/>
        <w:rPr>
          <w:bCs/>
          <w:sz w:val="22"/>
          <w:szCs w:val="22"/>
        </w:rPr>
      </w:pPr>
      <w:r w:rsidRPr="00CD2062">
        <w:rPr>
          <w:bCs/>
          <w:sz w:val="22"/>
          <w:szCs w:val="22"/>
        </w:rPr>
        <w:t xml:space="preserve">(bekendtgørelse nr. </w:t>
      </w:r>
      <w:r w:rsidR="00440684">
        <w:rPr>
          <w:bCs/>
          <w:sz w:val="22"/>
          <w:szCs w:val="22"/>
        </w:rPr>
        <w:t xml:space="preserve">1324 af 15. november 2016 </w:t>
      </w:r>
      <w:r w:rsidRPr="00CD2062">
        <w:rPr>
          <w:bCs/>
          <w:sz w:val="22"/>
          <w:szCs w:val="22"/>
        </w:rPr>
        <w:t>om erhvervsmæssigt dyrehold, husdyrgødning, ensil</w:t>
      </w:r>
      <w:r w:rsidRPr="00CD2062">
        <w:rPr>
          <w:bCs/>
          <w:sz w:val="22"/>
          <w:szCs w:val="22"/>
        </w:rPr>
        <w:t>a</w:t>
      </w:r>
      <w:r w:rsidRPr="00CD2062">
        <w:rPr>
          <w:bCs/>
          <w:sz w:val="22"/>
          <w:szCs w:val="22"/>
        </w:rPr>
        <w:t xml:space="preserve">ge m.v.). </w:t>
      </w:r>
    </w:p>
    <w:p w:rsidR="007C2829" w:rsidRPr="00CD2062" w:rsidRDefault="007C2829" w:rsidP="007C2829">
      <w:pPr>
        <w:rPr>
          <w:sz w:val="22"/>
          <w:szCs w:val="22"/>
        </w:rPr>
      </w:pPr>
    </w:p>
    <w:p w:rsidR="007C2829" w:rsidRPr="00CD2062" w:rsidRDefault="007C2829" w:rsidP="00AA2BFB">
      <w:pPr>
        <w:shd w:val="clear" w:color="auto" w:fill="92D050"/>
        <w:spacing w:after="200" w:line="276" w:lineRule="auto"/>
        <w:ind w:left="284" w:hanging="284"/>
        <w:rPr>
          <w:rFonts w:eastAsia="Calibri" w:cs="Arial"/>
          <w:b/>
          <w:sz w:val="22"/>
          <w:szCs w:val="22"/>
          <w:lang w:eastAsia="en-US"/>
        </w:rPr>
      </w:pPr>
      <w:r w:rsidRPr="00CD2062">
        <w:rPr>
          <w:rFonts w:eastAsia="Calibri" w:cs="Arial"/>
          <w:b/>
          <w:sz w:val="22"/>
          <w:szCs w:val="22"/>
          <w:lang w:eastAsia="en-US"/>
        </w:rPr>
        <w:t>1. Aftalens parter</w:t>
      </w:r>
    </w:p>
    <w:p w:rsidR="007C2829" w:rsidRPr="00CD2062" w:rsidRDefault="009E5F9F" w:rsidP="00026F85">
      <w:pPr>
        <w:tabs>
          <w:tab w:val="left" w:pos="1418"/>
          <w:tab w:val="left" w:pos="1985"/>
          <w:tab w:val="left" w:pos="3969"/>
        </w:tabs>
        <w:spacing w:before="240" w:after="200" w:line="276" w:lineRule="auto"/>
        <w:ind w:right="282"/>
        <w:jc w:val="both"/>
        <w:rPr>
          <w:rFonts w:eastAsia="Calibri" w:cs="Arial"/>
          <w:lang w:eastAsia="en-US"/>
        </w:rPr>
      </w:pPr>
      <w:r>
        <w:rPr>
          <w:rFonts w:eastAsia="Calibri" w:cs="Arial"/>
          <w:b/>
          <w:lang w:eastAsia="en-US"/>
        </w:rPr>
        <w:t>M</w:t>
      </w:r>
      <w:r w:rsidR="00026F85" w:rsidRPr="00CD2062">
        <w:rPr>
          <w:rFonts w:eastAsia="Calibri" w:cs="Arial"/>
          <w:b/>
          <w:lang w:eastAsia="en-US"/>
        </w:rPr>
        <w:t xml:space="preserve">odtager </w:t>
      </w:r>
      <w:r w:rsidR="00AA2BFB" w:rsidRPr="00CD2062">
        <w:rPr>
          <w:rFonts w:eastAsia="Calibri" w:cs="Arial"/>
          <w:b/>
          <w:lang w:eastAsia="en-US"/>
        </w:rPr>
        <w:t>af husdyrgødningen</w:t>
      </w:r>
      <w:r w:rsidR="007C2829" w:rsidRPr="00CD2062">
        <w:rPr>
          <w:rFonts w:eastAsia="Calibri" w:cs="Arial"/>
          <w:b/>
          <w:lang w:eastAsia="en-US"/>
        </w:rPr>
        <w:t>:</w:t>
      </w:r>
      <w:r w:rsidR="00AA2BFB" w:rsidRPr="00CD2062">
        <w:rPr>
          <w:rFonts w:eastAsia="Calibri" w:cs="Arial"/>
          <w:b/>
          <w:lang w:eastAsia="en-US"/>
        </w:rPr>
        <w:t xml:space="preserve"> </w:t>
      </w:r>
      <w:r w:rsidR="007C2829" w:rsidRPr="00CD2062">
        <w:rPr>
          <w:rFonts w:eastAsia="Calibri" w:cs="Arial"/>
          <w:lang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7C2829" w:rsidRPr="00CD2062">
        <w:rPr>
          <w:rFonts w:eastAsia="Calibri" w:cs="Arial"/>
          <w:lang w:eastAsia="en-US"/>
        </w:rPr>
        <w:instrText xml:space="preserve"> FORMTEXT </w:instrText>
      </w:r>
      <w:r w:rsidR="007C2829" w:rsidRPr="00CD2062">
        <w:rPr>
          <w:rFonts w:eastAsia="Calibri" w:cs="Arial"/>
          <w:lang w:eastAsia="en-US"/>
        </w:rPr>
      </w:r>
      <w:r w:rsidR="007C2829" w:rsidRPr="00CD2062">
        <w:rPr>
          <w:rFonts w:eastAsia="Calibri" w:cs="Arial"/>
          <w:lang w:eastAsia="en-US"/>
        </w:rPr>
        <w:fldChar w:fldCharType="separate"/>
      </w:r>
      <w:r w:rsidR="007C2829" w:rsidRPr="00CD2062">
        <w:rPr>
          <w:rFonts w:eastAsia="Calibri" w:cs="Arial"/>
          <w:noProof/>
          <w:lang w:eastAsia="en-US"/>
        </w:rPr>
        <w:t> </w:t>
      </w:r>
      <w:r w:rsidR="007C2829" w:rsidRPr="00CD2062">
        <w:rPr>
          <w:rFonts w:eastAsia="Calibri" w:cs="Arial"/>
          <w:noProof/>
          <w:lang w:eastAsia="en-US"/>
        </w:rPr>
        <w:t> </w:t>
      </w:r>
      <w:r w:rsidR="007C2829" w:rsidRPr="00CD2062">
        <w:rPr>
          <w:rFonts w:eastAsia="Calibri" w:cs="Arial"/>
          <w:noProof/>
          <w:lang w:eastAsia="en-US"/>
        </w:rPr>
        <w:t> </w:t>
      </w:r>
      <w:r w:rsidR="007C2829" w:rsidRPr="00CD2062">
        <w:rPr>
          <w:rFonts w:eastAsia="Calibri" w:cs="Arial"/>
          <w:noProof/>
          <w:lang w:eastAsia="en-US"/>
        </w:rPr>
        <w:t> </w:t>
      </w:r>
      <w:r w:rsidR="007C2829" w:rsidRPr="00CD2062">
        <w:rPr>
          <w:rFonts w:eastAsia="Calibri" w:cs="Arial"/>
          <w:noProof/>
          <w:lang w:eastAsia="en-US"/>
        </w:rPr>
        <w:t> </w:t>
      </w:r>
      <w:r w:rsidR="007C2829" w:rsidRPr="00CD2062">
        <w:rPr>
          <w:rFonts w:eastAsia="Calibri" w:cs="Arial"/>
          <w:lang w:eastAsia="en-US"/>
        </w:rPr>
        <w:fldChar w:fldCharType="end"/>
      </w:r>
    </w:p>
    <w:p w:rsidR="007C2829" w:rsidRPr="00CD2062" w:rsidRDefault="007C2829" w:rsidP="007C2829">
      <w:pPr>
        <w:tabs>
          <w:tab w:val="left" w:pos="993"/>
          <w:tab w:val="left" w:pos="2268"/>
        </w:tabs>
        <w:spacing w:before="240" w:after="200" w:line="276" w:lineRule="auto"/>
        <w:ind w:right="282"/>
        <w:rPr>
          <w:rFonts w:eastAsia="Calibri" w:cs="Arial"/>
          <w:lang w:eastAsia="en-US"/>
        </w:rPr>
      </w:pPr>
      <w:r w:rsidRPr="00CD2062">
        <w:rPr>
          <w:rFonts w:eastAsia="Calibri" w:cs="Arial"/>
          <w:lang w:eastAsia="en-US"/>
        </w:rPr>
        <w:t>Adresse: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</w:p>
    <w:p w:rsidR="007C2829" w:rsidRPr="00CD2062" w:rsidRDefault="007C2829" w:rsidP="007C2829">
      <w:pPr>
        <w:tabs>
          <w:tab w:val="left" w:pos="993"/>
          <w:tab w:val="left" w:pos="2268"/>
        </w:tabs>
        <w:spacing w:before="240" w:after="200" w:line="276" w:lineRule="auto"/>
        <w:ind w:right="282"/>
        <w:rPr>
          <w:rFonts w:eastAsia="Calibri" w:cs="Arial"/>
          <w:lang w:eastAsia="en-US"/>
        </w:rPr>
      </w:pPr>
      <w:r w:rsidRPr="00CD2062">
        <w:rPr>
          <w:rFonts w:eastAsia="Calibri" w:cs="Arial"/>
          <w:lang w:eastAsia="en-US"/>
        </w:rPr>
        <w:t xml:space="preserve">CVR-nr.:  </w:t>
      </w:r>
      <w:r w:rsidRPr="00CD2062">
        <w:rPr>
          <w:rFonts w:eastAsia="Calibri" w:cs="Arial"/>
          <w:lang w:eastAsia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</w:p>
    <w:p w:rsidR="007C2829" w:rsidRPr="00CD2062" w:rsidRDefault="007C2829" w:rsidP="007C2829">
      <w:pPr>
        <w:tabs>
          <w:tab w:val="left" w:pos="993"/>
          <w:tab w:val="left" w:pos="2268"/>
        </w:tabs>
        <w:spacing w:before="240" w:after="200" w:line="276" w:lineRule="auto"/>
        <w:ind w:right="282"/>
        <w:rPr>
          <w:rFonts w:eastAsia="Calibri" w:cs="Arial"/>
          <w:lang w:eastAsia="en-US"/>
        </w:rPr>
      </w:pPr>
      <w:r w:rsidRPr="00CD2062">
        <w:rPr>
          <w:rFonts w:eastAsia="Calibri" w:cs="Arial"/>
          <w:lang w:eastAsia="en-US"/>
        </w:rPr>
        <w:t>Antal ha: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</w:p>
    <w:p w:rsidR="007C2829" w:rsidRPr="00CD2062" w:rsidRDefault="007C2829" w:rsidP="007C2829">
      <w:pPr>
        <w:tabs>
          <w:tab w:val="left" w:pos="1418"/>
          <w:tab w:val="left" w:pos="2268"/>
          <w:tab w:val="left" w:pos="5529"/>
        </w:tabs>
        <w:spacing w:line="480" w:lineRule="auto"/>
        <w:ind w:right="282"/>
        <w:rPr>
          <w:rFonts w:eastAsia="Calibri" w:cs="Arial"/>
          <w:lang w:eastAsia="en-US"/>
        </w:rPr>
      </w:pPr>
      <w:r w:rsidRPr="00CD2062">
        <w:rPr>
          <w:rFonts w:eastAsia="Calibri" w:cs="Arial"/>
          <w:lang w:eastAsia="en-US"/>
        </w:rPr>
        <w:t xml:space="preserve">Bedriften er (sæt kryds): </w:t>
      </w:r>
      <w:r w:rsidRPr="00CD2062">
        <w:rPr>
          <w:rFonts w:eastAsia="Calibri" w:cs="Arial"/>
          <w:lang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  <w:bookmarkEnd w:id="0"/>
      <w:r w:rsidRPr="00CD2062">
        <w:rPr>
          <w:rFonts w:eastAsia="Calibri" w:cs="Arial"/>
          <w:lang w:eastAsia="en-US"/>
        </w:rPr>
        <w:t xml:space="preserve"> økologisk autoriseret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  <w:r w:rsidRPr="00CD2062">
        <w:rPr>
          <w:rFonts w:eastAsia="Calibri" w:cs="Arial"/>
          <w:lang w:eastAsia="en-US"/>
        </w:rPr>
        <w:t xml:space="preserve"> konventionel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br/>
        <w:t>og</w:t>
      </w:r>
    </w:p>
    <w:p w:rsidR="007C2829" w:rsidRPr="00CD2062" w:rsidRDefault="007C2829" w:rsidP="007C2829">
      <w:pPr>
        <w:tabs>
          <w:tab w:val="left" w:pos="1418"/>
          <w:tab w:val="left" w:pos="1701"/>
          <w:tab w:val="left" w:pos="1985"/>
        </w:tabs>
        <w:spacing w:after="200" w:line="276" w:lineRule="auto"/>
        <w:ind w:right="284"/>
        <w:rPr>
          <w:rFonts w:eastAsia="Calibri" w:cs="Arial"/>
          <w:lang w:eastAsia="en-US"/>
        </w:rPr>
      </w:pPr>
      <w:r w:rsidRPr="00CD2062">
        <w:rPr>
          <w:rFonts w:eastAsia="Calibri" w:cs="Arial"/>
          <w:b/>
          <w:lang w:eastAsia="en-US"/>
        </w:rPr>
        <w:t>Kvægproducent</w:t>
      </w:r>
      <w:r w:rsidR="00AA2BFB" w:rsidRPr="00CD2062">
        <w:rPr>
          <w:rFonts w:eastAsia="Calibri" w:cs="Arial"/>
          <w:b/>
          <w:lang w:eastAsia="en-US"/>
        </w:rPr>
        <w:t>/leverandør af husdyrgødningen</w:t>
      </w:r>
      <w:r w:rsidRPr="00CD2062">
        <w:rPr>
          <w:rFonts w:eastAsia="Calibri" w:cs="Arial"/>
          <w:b/>
          <w:lang w:eastAsia="en-US"/>
        </w:rPr>
        <w:t>: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</w:p>
    <w:p w:rsidR="007C2829" w:rsidRPr="00CD2062" w:rsidRDefault="007C2829" w:rsidP="007C2829">
      <w:pPr>
        <w:tabs>
          <w:tab w:val="left" w:pos="993"/>
          <w:tab w:val="left" w:pos="1418"/>
          <w:tab w:val="left" w:pos="2268"/>
        </w:tabs>
        <w:spacing w:after="200" w:line="276" w:lineRule="auto"/>
        <w:ind w:right="284"/>
        <w:rPr>
          <w:rFonts w:eastAsia="Calibri" w:cs="Arial"/>
          <w:lang w:eastAsia="en-US"/>
        </w:rPr>
      </w:pPr>
      <w:r w:rsidRPr="00CD2062">
        <w:rPr>
          <w:rFonts w:eastAsia="Calibri" w:cs="Arial"/>
          <w:lang w:eastAsia="en-US"/>
        </w:rPr>
        <w:t>Adresse: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</w:p>
    <w:p w:rsidR="007C2829" w:rsidRPr="00CD2062" w:rsidRDefault="007C2829" w:rsidP="007C2829">
      <w:pPr>
        <w:tabs>
          <w:tab w:val="left" w:pos="993"/>
          <w:tab w:val="left" w:pos="2268"/>
        </w:tabs>
        <w:spacing w:before="134" w:after="200" w:line="276" w:lineRule="auto"/>
        <w:ind w:right="282"/>
        <w:rPr>
          <w:rFonts w:eastAsia="Calibri" w:cs="Arial"/>
          <w:lang w:eastAsia="en-US"/>
        </w:rPr>
      </w:pPr>
      <w:r w:rsidRPr="00CD2062">
        <w:rPr>
          <w:rFonts w:eastAsia="Calibri" w:cs="Arial"/>
          <w:lang w:eastAsia="en-US"/>
        </w:rPr>
        <w:t xml:space="preserve">CVR-nr.: 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</w:p>
    <w:p w:rsidR="007C2829" w:rsidRDefault="007C2829" w:rsidP="00CD2062">
      <w:pPr>
        <w:tabs>
          <w:tab w:val="left" w:pos="1418"/>
          <w:tab w:val="left" w:pos="2268"/>
          <w:tab w:val="left" w:pos="5529"/>
        </w:tabs>
        <w:spacing w:before="240" w:after="200" w:line="276" w:lineRule="auto"/>
        <w:ind w:right="282"/>
        <w:rPr>
          <w:rFonts w:eastAsia="Calibri" w:cs="Arial"/>
          <w:lang w:eastAsia="en-US"/>
        </w:rPr>
      </w:pPr>
      <w:r w:rsidRPr="00CD2062">
        <w:rPr>
          <w:rFonts w:eastAsia="Calibri" w:cs="Arial"/>
          <w:lang w:eastAsia="en-US"/>
        </w:rPr>
        <w:t xml:space="preserve">Bedriften er (sæt kryds): </w:t>
      </w:r>
      <w:r w:rsidRPr="00CD2062">
        <w:rPr>
          <w:rFonts w:eastAsia="Calibri" w:cs="Arial"/>
          <w:lang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  <w:r w:rsidRPr="00CD2062">
        <w:rPr>
          <w:rFonts w:eastAsia="Calibri" w:cs="Arial"/>
          <w:lang w:eastAsia="en-US"/>
        </w:rPr>
        <w:t xml:space="preserve"> økologisk autoriseret</w:t>
      </w:r>
      <w:r w:rsidRPr="00CD2062">
        <w:rPr>
          <w:rFonts w:eastAsia="Calibri" w:cs="Arial"/>
          <w:lang w:eastAsia="en-US"/>
        </w:rPr>
        <w:tab/>
      </w:r>
      <w:r w:rsidRPr="00CD2062">
        <w:rPr>
          <w:rFonts w:eastAsia="Calibri" w:cs="Arial"/>
          <w:lang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CD2062">
        <w:rPr>
          <w:rFonts w:eastAsia="Calibri" w:cs="Arial"/>
          <w:lang w:eastAsia="en-US"/>
        </w:rPr>
        <w:instrText xml:space="preserve"> FORMTEXT </w:instrText>
      </w:r>
      <w:r w:rsidRPr="00CD2062">
        <w:rPr>
          <w:rFonts w:eastAsia="Calibri" w:cs="Arial"/>
          <w:lang w:eastAsia="en-US"/>
        </w:rPr>
      </w:r>
      <w:r w:rsidRPr="00CD2062">
        <w:rPr>
          <w:rFonts w:eastAsia="Calibri" w:cs="Arial"/>
          <w:lang w:eastAsia="en-US"/>
        </w:rPr>
        <w:fldChar w:fldCharType="separate"/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noProof/>
          <w:lang w:eastAsia="en-US"/>
        </w:rPr>
        <w:t> </w:t>
      </w:r>
      <w:r w:rsidRPr="00CD2062">
        <w:rPr>
          <w:rFonts w:eastAsia="Calibri" w:cs="Arial"/>
          <w:lang w:eastAsia="en-US"/>
        </w:rPr>
        <w:fldChar w:fldCharType="end"/>
      </w:r>
      <w:r w:rsidRPr="00CD2062">
        <w:rPr>
          <w:rFonts w:eastAsia="Calibri" w:cs="Arial"/>
          <w:lang w:eastAsia="en-US"/>
        </w:rPr>
        <w:t xml:space="preserve"> konventionel</w:t>
      </w:r>
    </w:p>
    <w:p w:rsidR="0010227C" w:rsidRPr="00CD2062" w:rsidRDefault="0010227C" w:rsidP="00CD2062">
      <w:pPr>
        <w:tabs>
          <w:tab w:val="left" w:pos="1418"/>
          <w:tab w:val="left" w:pos="2268"/>
          <w:tab w:val="left" w:pos="5529"/>
        </w:tabs>
        <w:spacing w:before="240" w:after="200" w:line="276" w:lineRule="auto"/>
        <w:ind w:right="282"/>
        <w:rPr>
          <w:rFonts w:eastAsia="Calibri" w:cs="Arial"/>
          <w:lang w:eastAsia="en-US"/>
        </w:rPr>
      </w:pPr>
    </w:p>
    <w:p w:rsidR="007C2829" w:rsidRPr="00CD2062" w:rsidRDefault="007C2829" w:rsidP="007C2829">
      <w:pPr>
        <w:pStyle w:val="Listeafsnit"/>
        <w:numPr>
          <w:ilvl w:val="0"/>
          <w:numId w:val="5"/>
        </w:numPr>
        <w:shd w:val="clear" w:color="auto" w:fill="92D050"/>
        <w:ind w:left="284" w:hanging="284"/>
        <w:rPr>
          <w:rFonts w:cs="Arial"/>
          <w:b/>
          <w:sz w:val="22"/>
          <w:szCs w:val="22"/>
        </w:rPr>
      </w:pPr>
      <w:r w:rsidRPr="00CD2062">
        <w:rPr>
          <w:rFonts w:cs="Arial"/>
          <w:b/>
          <w:sz w:val="22"/>
          <w:szCs w:val="22"/>
        </w:rPr>
        <w:t xml:space="preserve"> Aftalens omfang</w:t>
      </w:r>
    </w:p>
    <w:p w:rsidR="007C2829" w:rsidRDefault="007C2829" w:rsidP="007C2829">
      <w:pPr>
        <w:rPr>
          <w:rFonts w:cs="Arial"/>
          <w:sz w:val="22"/>
          <w:szCs w:val="22"/>
        </w:rPr>
      </w:pPr>
    </w:p>
    <w:p w:rsidR="007C2829" w:rsidRDefault="009E5F9F" w:rsidP="007C2829">
      <w:pPr>
        <w:rPr>
          <w:rFonts w:cs="Arial"/>
        </w:rPr>
      </w:pPr>
      <w:r>
        <w:rPr>
          <w:rFonts w:cs="Arial"/>
        </w:rPr>
        <w:t>U</w:t>
      </w:r>
      <w:r w:rsidR="007C2829" w:rsidRPr="00CD2062">
        <w:rPr>
          <w:rFonts w:cs="Arial"/>
        </w:rPr>
        <w:t xml:space="preserve">d over de vilkår, der fremgår af denne aftale, er </w:t>
      </w:r>
      <w:r w:rsidR="007C2829" w:rsidRPr="00CD2062">
        <w:rPr>
          <w:rFonts w:cs="Arial"/>
          <w:b/>
        </w:rPr>
        <w:t>følgende særskilte aftaler omfattet</w:t>
      </w:r>
      <w:r w:rsidR="007C2829" w:rsidRPr="00CD2062">
        <w:rPr>
          <w:rFonts w:cs="Arial"/>
        </w:rPr>
        <w:t xml:space="preserve"> af parternes samarbejde om produktionsmæssig sammenhæng, idet disse særskilte aftaler fastsætter de køberetlige vilkår – pris, kvalitet, levering mv. – for henholdsvis afsætning af afgrøderne og overførsel af husdyrgødningen/biomassen. (sæt kryds):</w:t>
      </w:r>
    </w:p>
    <w:p w:rsidR="009E5F9F" w:rsidRPr="00CD2062" w:rsidRDefault="009E5F9F" w:rsidP="007C2829">
      <w:pPr>
        <w:rPr>
          <w:rFonts w:cs="Arial"/>
        </w:rPr>
      </w:pPr>
    </w:p>
    <w:p w:rsidR="007C2829" w:rsidRPr="00CD2062" w:rsidRDefault="00FE1E5E" w:rsidP="007C2829">
      <w:pPr>
        <w:pStyle w:val="Listeafsnit"/>
        <w:numPr>
          <w:ilvl w:val="0"/>
          <w:numId w:val="4"/>
        </w:numPr>
        <w:spacing w:after="200" w:line="276" w:lineRule="auto"/>
        <w:rPr>
          <w:rFonts w:cs="Arial"/>
        </w:rPr>
      </w:pPr>
      <w:hyperlink r:id="rId13" w:history="1">
        <w:r w:rsidR="005A5021" w:rsidRPr="00FE1E5E">
          <w:rPr>
            <w:rStyle w:val="Hyperlink"/>
            <w:rFonts w:cs="Arial"/>
          </w:rPr>
          <w:t>Aftale om overførsel af husdyrgødning/afgasset biomasse</w:t>
        </w:r>
      </w:hyperlink>
      <w:bookmarkStart w:id="1" w:name="_GoBack"/>
      <w:bookmarkEnd w:id="1"/>
      <w:r w:rsidR="007C2829" w:rsidRPr="00CD2062">
        <w:rPr>
          <w:rFonts w:cs="Arial"/>
        </w:rPr>
        <w:t xml:space="preserve"> (Linket er til en aftaleskabelon på Landbrugsinfo)</w:t>
      </w:r>
    </w:p>
    <w:p w:rsidR="007C2829" w:rsidRPr="00CD2062" w:rsidRDefault="00FE1E5E" w:rsidP="007C2829">
      <w:pPr>
        <w:pStyle w:val="Listeafsnit"/>
        <w:numPr>
          <w:ilvl w:val="0"/>
          <w:numId w:val="4"/>
        </w:numPr>
        <w:spacing w:after="200" w:line="276" w:lineRule="auto"/>
        <w:rPr>
          <w:rFonts w:cs="Arial"/>
        </w:rPr>
      </w:pPr>
      <w:hyperlink r:id="rId14" w:history="1">
        <w:r w:rsidR="007C2829" w:rsidRPr="0011302E">
          <w:rPr>
            <w:rStyle w:val="Hyperlink"/>
            <w:rFonts w:cs="Arial"/>
          </w:rPr>
          <w:t>Aftale om køb af foderkorn, foderærter m.v</w:t>
        </w:r>
      </w:hyperlink>
      <w:r w:rsidR="007C2829" w:rsidRPr="00CD2062">
        <w:rPr>
          <w:rFonts w:cs="Arial"/>
        </w:rPr>
        <w:t>. (Linket er til en aftaleskabelon på Landbrugsinfo)</w:t>
      </w:r>
    </w:p>
    <w:p w:rsidR="007C2829" w:rsidRPr="00CD2062" w:rsidRDefault="00FE1E5E" w:rsidP="007C2829">
      <w:pPr>
        <w:pStyle w:val="Listeafsnit"/>
        <w:numPr>
          <w:ilvl w:val="0"/>
          <w:numId w:val="4"/>
        </w:numPr>
        <w:spacing w:after="200" w:line="276" w:lineRule="auto"/>
        <w:rPr>
          <w:rFonts w:cs="Arial"/>
        </w:rPr>
      </w:pPr>
      <w:hyperlink r:id="rId15" w:history="1">
        <w:r w:rsidR="007C2829" w:rsidRPr="0011302E">
          <w:rPr>
            <w:rStyle w:val="Hyperlink"/>
            <w:rFonts w:cs="Arial"/>
          </w:rPr>
          <w:t>Aftale om handel med grovfoder</w:t>
        </w:r>
      </w:hyperlink>
      <w:r w:rsidR="007C2829" w:rsidRPr="00CD2062">
        <w:rPr>
          <w:rFonts w:cs="Arial"/>
        </w:rPr>
        <w:t xml:space="preserve"> (Linket er til en aftaleskabelon på Landbrugsinfo)</w:t>
      </w:r>
    </w:p>
    <w:p w:rsidR="007C2829" w:rsidRPr="00CD2062" w:rsidRDefault="007C2829" w:rsidP="007C2829">
      <w:pPr>
        <w:pStyle w:val="Listeafsnit"/>
        <w:numPr>
          <w:ilvl w:val="0"/>
          <w:numId w:val="4"/>
        </w:numPr>
        <w:spacing w:after="200" w:line="276" w:lineRule="auto"/>
        <w:rPr>
          <w:rFonts w:cs="Arial"/>
        </w:rPr>
      </w:pPr>
      <w:r w:rsidRPr="00CD2062">
        <w:rPr>
          <w:rFonts w:cs="Arial"/>
        </w:rPr>
        <w:t xml:space="preserve">Anden aftale: </w:t>
      </w:r>
      <w:r w:rsidRPr="00CD2062">
        <w:rPr>
          <w:rFonts w:cs="Arial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CD2062">
        <w:rPr>
          <w:rFonts w:cs="Arial"/>
        </w:rPr>
        <w:instrText xml:space="preserve"> FORMTEXT </w:instrText>
      </w:r>
      <w:r w:rsidRPr="00CD2062">
        <w:rPr>
          <w:rFonts w:cs="Arial"/>
        </w:rPr>
      </w:r>
      <w:r w:rsidRPr="00CD2062">
        <w:rPr>
          <w:rFonts w:cs="Arial"/>
        </w:rPr>
        <w:fldChar w:fldCharType="separate"/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</w:rPr>
        <w:fldChar w:fldCharType="end"/>
      </w:r>
      <w:r w:rsidRPr="00CD2062">
        <w:rPr>
          <w:rFonts w:cs="Arial"/>
        </w:rPr>
        <w:t xml:space="preserve"> </w:t>
      </w:r>
    </w:p>
    <w:p w:rsidR="00E42266" w:rsidRPr="00CD2062" w:rsidRDefault="00E42266" w:rsidP="007C2829">
      <w:pPr>
        <w:pStyle w:val="Listeafsnit"/>
        <w:ind w:left="0"/>
        <w:rPr>
          <w:rFonts w:cs="Arial"/>
        </w:rPr>
      </w:pPr>
    </w:p>
    <w:p w:rsidR="007C2829" w:rsidRPr="00CD2062" w:rsidRDefault="007C2829" w:rsidP="007C2829">
      <w:pPr>
        <w:pStyle w:val="Listeafsnit"/>
        <w:ind w:left="0"/>
        <w:rPr>
          <w:rFonts w:cs="Arial"/>
        </w:rPr>
      </w:pPr>
      <w:r w:rsidRPr="00CD2062">
        <w:rPr>
          <w:rFonts w:cs="Arial"/>
        </w:rPr>
        <w:t xml:space="preserve">Parterne har </w:t>
      </w:r>
      <w:r w:rsidRPr="00CD2062">
        <w:rPr>
          <w:rFonts w:cs="Arial"/>
          <w:b/>
        </w:rPr>
        <w:t>pligt til at</w:t>
      </w:r>
      <w:r w:rsidRPr="00CD2062">
        <w:rPr>
          <w:rFonts w:cs="Arial"/>
        </w:rPr>
        <w:t xml:space="preserve"> </w:t>
      </w:r>
      <w:r w:rsidRPr="00CD2062">
        <w:rPr>
          <w:rFonts w:cs="Arial"/>
          <w:b/>
        </w:rPr>
        <w:t>oplyse</w:t>
      </w:r>
      <w:r w:rsidRPr="00CD2062">
        <w:rPr>
          <w:rFonts w:cs="Arial"/>
        </w:rPr>
        <w:t xml:space="preserve"> om alle relevante forhold, herunder om hvem parterne i øvrigt har indgået aftaler med af betydning for denne aftale. </w:t>
      </w:r>
    </w:p>
    <w:p w:rsidR="00E42266" w:rsidRPr="00CD2062" w:rsidRDefault="00E42266" w:rsidP="007C2829">
      <w:pPr>
        <w:rPr>
          <w:rFonts w:cs="Arial"/>
        </w:rPr>
      </w:pPr>
    </w:p>
    <w:p w:rsidR="00CD2062" w:rsidRPr="00CD2062" w:rsidRDefault="007C2829" w:rsidP="007C2829">
      <w:pPr>
        <w:rPr>
          <w:rFonts w:cs="Arial"/>
        </w:rPr>
      </w:pPr>
      <w:r w:rsidRPr="00CD2062">
        <w:rPr>
          <w:rFonts w:cs="Arial"/>
        </w:rPr>
        <w:t xml:space="preserve">Parterne drøfter eventuelle </w:t>
      </w:r>
      <w:r w:rsidRPr="00CD2062">
        <w:rPr>
          <w:rFonts w:cs="Arial"/>
          <w:b/>
        </w:rPr>
        <w:t>justeringer</w:t>
      </w:r>
      <w:r w:rsidRPr="00CD2062">
        <w:rPr>
          <w:rFonts w:cs="Arial"/>
        </w:rPr>
        <w:t xml:space="preserve"> af aftalen mindst én gang årligt, første gang: </w:t>
      </w:r>
      <w:r w:rsidRPr="00CD2062">
        <w:rPr>
          <w:rFonts w:cs="Arial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CD2062">
        <w:rPr>
          <w:rFonts w:cs="Arial"/>
        </w:rPr>
        <w:instrText xml:space="preserve"> FORMTEXT </w:instrText>
      </w:r>
      <w:r w:rsidRPr="00CD2062">
        <w:rPr>
          <w:rFonts w:cs="Arial"/>
        </w:rPr>
      </w:r>
      <w:r w:rsidRPr="00CD2062">
        <w:rPr>
          <w:rFonts w:cs="Arial"/>
        </w:rPr>
        <w:fldChar w:fldCharType="separate"/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</w:rPr>
        <w:fldChar w:fldCharType="end"/>
      </w:r>
      <w:r w:rsidRPr="00CD2062">
        <w:rPr>
          <w:rFonts w:cs="Arial"/>
        </w:rPr>
        <w:t xml:space="preserve"> </w:t>
      </w:r>
    </w:p>
    <w:p w:rsidR="00CD2062" w:rsidRDefault="00CD2062" w:rsidP="007C2829">
      <w:pPr>
        <w:rPr>
          <w:rFonts w:cs="Arial"/>
          <w:sz w:val="22"/>
          <w:szCs w:val="22"/>
        </w:rPr>
      </w:pPr>
    </w:p>
    <w:p w:rsidR="0010227C" w:rsidRPr="00CD2062" w:rsidRDefault="0010227C" w:rsidP="007C2829">
      <w:pPr>
        <w:rPr>
          <w:rFonts w:cs="Arial"/>
          <w:sz w:val="22"/>
          <w:szCs w:val="22"/>
        </w:rPr>
      </w:pPr>
    </w:p>
    <w:p w:rsidR="007C2829" w:rsidRPr="00CD2062" w:rsidRDefault="007C2829" w:rsidP="007C2829">
      <w:pPr>
        <w:pStyle w:val="Listeafsnit"/>
        <w:numPr>
          <w:ilvl w:val="0"/>
          <w:numId w:val="5"/>
        </w:numPr>
        <w:shd w:val="clear" w:color="auto" w:fill="92D050"/>
        <w:ind w:left="284" w:hanging="284"/>
        <w:rPr>
          <w:rFonts w:cs="Arial"/>
          <w:b/>
          <w:sz w:val="22"/>
          <w:szCs w:val="22"/>
        </w:rPr>
      </w:pPr>
      <w:r w:rsidRPr="00CD2062">
        <w:rPr>
          <w:rFonts w:cs="Arial"/>
          <w:b/>
          <w:sz w:val="22"/>
          <w:szCs w:val="22"/>
        </w:rPr>
        <w:t xml:space="preserve">Parternes forpligtelser </w:t>
      </w:r>
    </w:p>
    <w:p w:rsidR="007C2829" w:rsidRDefault="007C2829" w:rsidP="007C2829">
      <w:pPr>
        <w:pStyle w:val="Opstilling-punkttegn"/>
        <w:numPr>
          <w:ilvl w:val="0"/>
          <w:numId w:val="0"/>
        </w:numPr>
        <w:ind w:left="284"/>
        <w:rPr>
          <w:rFonts w:ascii="Arial" w:hAnsi="Arial" w:cs="Arial"/>
          <w:b/>
          <w:sz w:val="20"/>
          <w:szCs w:val="20"/>
        </w:rPr>
      </w:pPr>
    </w:p>
    <w:p w:rsidR="007C2829" w:rsidRPr="00CD2062" w:rsidRDefault="001A5BDA" w:rsidP="001A5BDA">
      <w:pPr>
        <w:pStyle w:val="Opstilling-punkttegn"/>
        <w:numPr>
          <w:ilvl w:val="1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CD2062">
        <w:rPr>
          <w:rFonts w:ascii="Arial" w:hAnsi="Arial" w:cs="Arial"/>
          <w:b/>
          <w:sz w:val="20"/>
          <w:szCs w:val="20"/>
        </w:rPr>
        <w:t>A</w:t>
      </w:r>
      <w:r w:rsidR="007C2829" w:rsidRPr="00CD2062">
        <w:rPr>
          <w:rFonts w:ascii="Arial" w:hAnsi="Arial" w:cs="Arial"/>
          <w:b/>
          <w:sz w:val="20"/>
          <w:szCs w:val="20"/>
        </w:rPr>
        <w:t>fgrøderne</w:t>
      </w:r>
    </w:p>
    <w:p w:rsidR="001A5BDA" w:rsidRPr="00CD2062" w:rsidRDefault="001A5BDA" w:rsidP="001A5BDA">
      <w:pPr>
        <w:pStyle w:val="Opstilling-punkttegn"/>
        <w:numPr>
          <w:ilvl w:val="0"/>
          <w:numId w:val="0"/>
        </w:numPr>
        <w:ind w:left="426"/>
        <w:rPr>
          <w:rFonts w:ascii="Arial" w:hAnsi="Arial" w:cs="Arial"/>
          <w:b/>
          <w:sz w:val="20"/>
          <w:szCs w:val="20"/>
        </w:rPr>
      </w:pPr>
    </w:p>
    <w:p w:rsidR="001A5BDA" w:rsidRPr="00CD2062" w:rsidRDefault="009E5F9F" w:rsidP="001A5BDA">
      <w:pPr>
        <w:pStyle w:val="Opstilling-punkttegn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  <w:r w:rsidRPr="00A8120D">
        <w:rPr>
          <w:rFonts w:eastAsia="Calibri" w:cs="Arial"/>
          <w:b/>
          <w:sz w:val="20"/>
          <w:szCs w:val="20"/>
        </w:rPr>
        <w:t>Modtageren af husdyrgødningen</w:t>
      </w:r>
      <w:r w:rsidRPr="00CD2062">
        <w:rPr>
          <w:rFonts w:cs="Arial"/>
          <w:sz w:val="20"/>
          <w:szCs w:val="20"/>
        </w:rPr>
        <w:t xml:space="preserve"> </w:t>
      </w:r>
      <w:r w:rsidR="001A5BDA" w:rsidRPr="00CD2062">
        <w:rPr>
          <w:rFonts w:cs="Arial"/>
          <w:sz w:val="20"/>
          <w:szCs w:val="20"/>
        </w:rPr>
        <w:t xml:space="preserve">forpligter sig til at afsætte </w:t>
      </w:r>
      <w:r w:rsidR="001A5BDA" w:rsidRPr="00CD2062">
        <w:rPr>
          <w:rFonts w:cs="Arial"/>
          <w:bCs/>
          <w:sz w:val="20"/>
          <w:szCs w:val="20"/>
        </w:rPr>
        <w:t xml:space="preserve">hovedparten af afgrøderne fra sin bedrifts arealer </w:t>
      </w:r>
      <w:r w:rsidR="001A5BDA" w:rsidRPr="00CD2062">
        <w:rPr>
          <w:rFonts w:cs="Arial"/>
          <w:sz w:val="20"/>
          <w:szCs w:val="20"/>
        </w:rPr>
        <w:t>til kvægproducenten.</w:t>
      </w:r>
    </w:p>
    <w:p w:rsidR="001A5BDA" w:rsidRPr="00CD2062" w:rsidRDefault="001A5BDA" w:rsidP="001A5BDA">
      <w:pPr>
        <w:rPr>
          <w:rFonts w:cs="Arial"/>
        </w:rPr>
      </w:pPr>
      <w:r w:rsidRPr="00CD2062">
        <w:rPr>
          <w:rFonts w:cs="Arial"/>
          <w:b/>
        </w:rPr>
        <w:t>Kvægproducenten</w:t>
      </w:r>
      <w:r w:rsidRPr="00CD2062">
        <w:rPr>
          <w:rFonts w:cs="Arial"/>
        </w:rPr>
        <w:t xml:space="preserve"> forpligter sig til at aftage </w:t>
      </w:r>
      <w:r w:rsidR="00A8120D">
        <w:rPr>
          <w:rFonts w:cs="Arial"/>
        </w:rPr>
        <w:t>hovedparten af afgrøderne fra</w:t>
      </w:r>
      <w:r w:rsidRPr="00CD2062">
        <w:rPr>
          <w:rFonts w:cs="Arial"/>
        </w:rPr>
        <w:t xml:space="preserve"> </w:t>
      </w:r>
      <w:r w:rsidR="00A8120D">
        <w:rPr>
          <w:rFonts w:cs="Arial"/>
        </w:rPr>
        <w:t xml:space="preserve">de </w:t>
      </w:r>
      <w:r w:rsidRPr="00CD2062">
        <w:rPr>
          <w:rFonts w:cs="Arial"/>
        </w:rPr>
        <w:t xml:space="preserve">arealer, der hører til </w:t>
      </w:r>
      <w:r w:rsidR="00A8120D">
        <w:rPr>
          <w:rFonts w:cs="Arial"/>
        </w:rPr>
        <w:t>ovennævnte</w:t>
      </w:r>
      <w:r w:rsidR="009E5F9F">
        <w:rPr>
          <w:rFonts w:cs="Arial"/>
        </w:rPr>
        <w:t xml:space="preserve"> b</w:t>
      </w:r>
      <w:r w:rsidR="009E5F9F">
        <w:rPr>
          <w:rFonts w:cs="Arial"/>
        </w:rPr>
        <w:t>e</w:t>
      </w:r>
      <w:r w:rsidR="00A8120D">
        <w:rPr>
          <w:rFonts w:cs="Arial"/>
        </w:rPr>
        <w:t xml:space="preserve">drift </w:t>
      </w:r>
      <w:r w:rsidRPr="00CD2062">
        <w:rPr>
          <w:rFonts w:cs="Arial"/>
        </w:rPr>
        <w:t xml:space="preserve">og til at anvende disse afgrøder på sin egen bedrift. </w:t>
      </w:r>
      <w:r w:rsidR="009E5F9F">
        <w:rPr>
          <w:rFonts w:cs="Arial"/>
        </w:rPr>
        <w:t xml:space="preserve"> </w:t>
      </w:r>
    </w:p>
    <w:p w:rsidR="007C2829" w:rsidRPr="00CD2062" w:rsidRDefault="007C2829" w:rsidP="001A5BDA">
      <w:pPr>
        <w:rPr>
          <w:rFonts w:cs="Arial"/>
          <w:b/>
        </w:rPr>
      </w:pPr>
    </w:p>
    <w:p w:rsidR="007C2829" w:rsidRPr="00CD2062" w:rsidRDefault="007C2829" w:rsidP="007C2829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1" w:hanging="142"/>
        <w:rPr>
          <w:rFonts w:ascii="Arial" w:hAnsi="Arial" w:cs="Arial"/>
          <w:sz w:val="20"/>
          <w:szCs w:val="20"/>
        </w:rPr>
      </w:pPr>
      <w:r w:rsidRPr="00CD2062">
        <w:rPr>
          <w:rFonts w:ascii="Arial" w:hAnsi="Arial" w:cs="Arial"/>
          <w:b/>
          <w:sz w:val="20"/>
          <w:szCs w:val="20"/>
        </w:rPr>
        <w:lastRenderedPageBreak/>
        <w:t>Bemærk</w:t>
      </w:r>
      <w:r w:rsidR="001A5BDA" w:rsidRPr="00CD2062">
        <w:rPr>
          <w:rFonts w:ascii="Arial" w:hAnsi="Arial" w:cs="Arial"/>
          <w:b/>
          <w:sz w:val="20"/>
          <w:szCs w:val="20"/>
        </w:rPr>
        <w:t>:</w:t>
      </w:r>
      <w:r w:rsidRPr="00CD2062">
        <w:rPr>
          <w:rFonts w:ascii="Arial" w:hAnsi="Arial" w:cs="Arial"/>
          <w:b/>
          <w:sz w:val="20"/>
          <w:szCs w:val="20"/>
        </w:rPr>
        <w:t xml:space="preserve"> </w:t>
      </w:r>
    </w:p>
    <w:p w:rsidR="007C2829" w:rsidRPr="00CD2062" w:rsidRDefault="007C2829" w:rsidP="007C2829">
      <w:pPr>
        <w:pStyle w:val="Opstilling-punktteg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426"/>
        </w:tabs>
        <w:ind w:left="567" w:right="4251" w:hanging="425"/>
        <w:rPr>
          <w:sz w:val="20"/>
          <w:szCs w:val="20"/>
        </w:rPr>
      </w:pPr>
      <w:r w:rsidRPr="00CD2062">
        <w:rPr>
          <w:sz w:val="20"/>
          <w:szCs w:val="20"/>
        </w:rPr>
        <w:t xml:space="preserve">Ved hovedparten forstås mere end 50 procent. </w:t>
      </w:r>
    </w:p>
    <w:p w:rsidR="007C2829" w:rsidRPr="00CD2062" w:rsidRDefault="007C2829" w:rsidP="007C2829">
      <w:pPr>
        <w:pStyle w:val="Opstilling-punktteg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426"/>
        </w:tabs>
        <w:ind w:left="567" w:right="4251" w:hanging="425"/>
        <w:rPr>
          <w:rFonts w:ascii="Arial" w:hAnsi="Arial" w:cs="Arial"/>
          <w:sz w:val="20"/>
          <w:szCs w:val="20"/>
        </w:rPr>
      </w:pPr>
      <w:r w:rsidRPr="00CD2062">
        <w:rPr>
          <w:rFonts w:ascii="Arial" w:hAnsi="Arial" w:cs="Arial"/>
          <w:sz w:val="20"/>
          <w:szCs w:val="20"/>
        </w:rPr>
        <w:t xml:space="preserve">Ved arealer forstås harmoniarealer. </w:t>
      </w:r>
    </w:p>
    <w:p w:rsidR="007C2829" w:rsidRPr="00CD2062" w:rsidRDefault="007C2829" w:rsidP="007C2829">
      <w:pPr>
        <w:pStyle w:val="Opstilling-punktteg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426"/>
        </w:tabs>
        <w:ind w:left="567" w:right="4251" w:hanging="425"/>
        <w:rPr>
          <w:rFonts w:ascii="Arial" w:hAnsi="Arial" w:cs="Arial"/>
          <w:sz w:val="20"/>
          <w:szCs w:val="20"/>
        </w:rPr>
      </w:pPr>
      <w:r w:rsidRPr="00CD2062">
        <w:rPr>
          <w:rFonts w:ascii="Arial" w:hAnsi="Arial" w:cs="Arial"/>
          <w:sz w:val="20"/>
          <w:szCs w:val="20"/>
        </w:rPr>
        <w:t>Ved afgrøde forstås kernen og ikke halmen.</w:t>
      </w:r>
    </w:p>
    <w:p w:rsidR="007C2829" w:rsidRPr="00CD2062" w:rsidRDefault="007C2829" w:rsidP="007C2829">
      <w:pPr>
        <w:rPr>
          <w:rFonts w:cs="Arial"/>
          <w:b/>
        </w:rPr>
      </w:pPr>
    </w:p>
    <w:p w:rsidR="007C2829" w:rsidRPr="00CD2062" w:rsidRDefault="007C2829" w:rsidP="007C2829">
      <w:pPr>
        <w:tabs>
          <w:tab w:val="left" w:pos="4536"/>
        </w:tabs>
        <w:rPr>
          <w:b/>
        </w:rPr>
      </w:pPr>
      <w:r w:rsidRPr="00CD2062">
        <w:rPr>
          <w:b/>
        </w:rPr>
        <w:t>3</w:t>
      </w:r>
      <w:r w:rsidR="001A5BDA" w:rsidRPr="00CD2062">
        <w:rPr>
          <w:b/>
        </w:rPr>
        <w:t>.2. O</w:t>
      </w:r>
      <w:r w:rsidRPr="00CD2062">
        <w:rPr>
          <w:b/>
        </w:rPr>
        <w:t xml:space="preserve">verførsel af husdyrgødning eller biomasse </w:t>
      </w:r>
    </w:p>
    <w:p w:rsidR="007C2829" w:rsidRPr="00CD2062" w:rsidRDefault="007C2829" w:rsidP="007C2829">
      <w:pPr>
        <w:tabs>
          <w:tab w:val="left" w:pos="4536"/>
        </w:tabs>
        <w:rPr>
          <w:b/>
        </w:rPr>
      </w:pPr>
    </w:p>
    <w:p w:rsidR="007C2829" w:rsidRPr="00CD2062" w:rsidRDefault="00A8120D" w:rsidP="007C2829">
      <w:pPr>
        <w:tabs>
          <w:tab w:val="left" w:pos="4536"/>
        </w:tabs>
      </w:pPr>
      <w:r>
        <w:rPr>
          <w:rFonts w:eastAsia="Calibri" w:cs="Arial"/>
          <w:b/>
          <w:lang w:eastAsia="en-US"/>
        </w:rPr>
        <w:t>M</w:t>
      </w:r>
      <w:r w:rsidRPr="00CD2062">
        <w:rPr>
          <w:rFonts w:eastAsia="Calibri" w:cs="Arial"/>
          <w:b/>
          <w:lang w:eastAsia="en-US"/>
        </w:rPr>
        <w:t>odtager</w:t>
      </w:r>
      <w:r>
        <w:rPr>
          <w:rFonts w:eastAsia="Calibri" w:cs="Arial"/>
          <w:b/>
          <w:lang w:eastAsia="en-US"/>
        </w:rPr>
        <w:t>en</w:t>
      </w:r>
      <w:r w:rsidRPr="00CD2062">
        <w:rPr>
          <w:rFonts w:eastAsia="Calibri" w:cs="Arial"/>
          <w:b/>
          <w:lang w:eastAsia="en-US"/>
        </w:rPr>
        <w:t xml:space="preserve"> af husdyrgødningen</w:t>
      </w:r>
      <w:r w:rsidRPr="00CD2062">
        <w:t xml:space="preserve"> </w:t>
      </w:r>
      <w:r w:rsidR="007C2829" w:rsidRPr="00CD2062">
        <w:t xml:space="preserve">forpligter sig til, at der lovligt på dennes arealer kan udbringes en gødnings-/biomassemængde svarende til: </w:t>
      </w:r>
    </w:p>
    <w:p w:rsidR="007C2829" w:rsidRPr="00CD2062" w:rsidRDefault="007C2829" w:rsidP="007C2829">
      <w:pPr>
        <w:tabs>
          <w:tab w:val="left" w:pos="4536"/>
        </w:tabs>
        <w:spacing w:line="276" w:lineRule="auto"/>
      </w:pPr>
    </w:p>
    <w:p w:rsidR="007C2829" w:rsidRPr="00CD2062" w:rsidRDefault="00A24BA0" w:rsidP="007C2829">
      <w:pPr>
        <w:pStyle w:val="Listeafsnit"/>
        <w:numPr>
          <w:ilvl w:val="0"/>
          <w:numId w:val="2"/>
        </w:numPr>
        <w:tabs>
          <w:tab w:val="left" w:pos="4536"/>
        </w:tabs>
        <w:spacing w:line="276" w:lineRule="auto"/>
      </w:pPr>
      <w:r w:rsidRPr="00CD2062">
        <w:t xml:space="preserve">maks. </w:t>
      </w:r>
      <w:r w:rsidR="007C2829" w:rsidRPr="00CD2062">
        <w:t xml:space="preserve">1,7 </w:t>
      </w:r>
      <w:r w:rsidRPr="00CD2062">
        <w:t xml:space="preserve">DE </w:t>
      </w:r>
      <w:r w:rsidR="007C2829" w:rsidRPr="00CD2062">
        <w:t>pr. ha pr. planperiode</w:t>
      </w:r>
      <w:r w:rsidR="00AF2A2B" w:rsidRPr="00CD2062">
        <w:t>,</w:t>
      </w:r>
      <w:r w:rsidR="001A5BDA" w:rsidRPr="00CD2062">
        <w:t xml:space="preserve"> </w:t>
      </w:r>
      <w:r w:rsidR="00AF2A2B" w:rsidRPr="00CD2062">
        <w:t>d</w:t>
      </w:r>
      <w:r w:rsidRPr="00CD2062">
        <w:t xml:space="preserve">og maks. </w:t>
      </w:r>
      <w:r w:rsidR="001A5BDA" w:rsidRPr="00CD2062">
        <w:t>170 kg N</w:t>
      </w:r>
      <w:r w:rsidRPr="00CD2062">
        <w:t xml:space="preserve"> pr. ha pr. planperiode.</w:t>
      </w:r>
    </w:p>
    <w:p w:rsidR="007C2829" w:rsidRPr="00CD2062" w:rsidRDefault="001A5BDA" w:rsidP="007C2829">
      <w:pPr>
        <w:pStyle w:val="Listeafsnit"/>
        <w:numPr>
          <w:ilvl w:val="0"/>
          <w:numId w:val="2"/>
        </w:numPr>
        <w:tabs>
          <w:tab w:val="left" w:pos="4536"/>
        </w:tabs>
        <w:spacing w:line="276" w:lineRule="auto"/>
      </w:pPr>
      <w:r w:rsidRPr="00CD2062">
        <w:t>maks</w:t>
      </w:r>
      <w:r w:rsidR="00A24BA0" w:rsidRPr="00CD2062">
        <w:t>.</w:t>
      </w:r>
      <w:r w:rsidRPr="00CD2062">
        <w:t xml:space="preserve"> </w:t>
      </w:r>
      <w:r w:rsidR="007C2829" w:rsidRPr="00CD2062">
        <w:t xml:space="preserve">2,3 </w:t>
      </w:r>
      <w:r w:rsidR="00A24BA0" w:rsidRPr="00CD2062">
        <w:t xml:space="preserve">DE </w:t>
      </w:r>
      <w:r w:rsidR="007C2829" w:rsidRPr="00CD2062">
        <w:t>pr. ha pr. planperiode</w:t>
      </w:r>
      <w:r w:rsidR="00A8120D">
        <w:t>,</w:t>
      </w:r>
      <w:r w:rsidRPr="00CD2062">
        <w:t xml:space="preserve"> </w:t>
      </w:r>
      <w:r w:rsidR="00AF2A2B" w:rsidRPr="00CD2062">
        <w:t>d</w:t>
      </w:r>
      <w:r w:rsidR="00A24BA0" w:rsidRPr="00CD2062">
        <w:t>og</w:t>
      </w:r>
      <w:r w:rsidRPr="00CD2062">
        <w:t xml:space="preserve"> </w:t>
      </w:r>
      <w:r w:rsidR="00A24BA0" w:rsidRPr="00CD2062">
        <w:t>maks.</w:t>
      </w:r>
      <w:r w:rsidR="00A24BA0" w:rsidRPr="00CD2062">
        <w:rPr>
          <w:b/>
        </w:rPr>
        <w:t xml:space="preserve"> </w:t>
      </w:r>
      <w:r w:rsidRPr="00CD2062">
        <w:t>230 k</w:t>
      </w:r>
      <w:r w:rsidR="00A24BA0" w:rsidRPr="00CD2062">
        <w:t>g N pr. ha pr. planperiode (kan ikke anvendes af økologisk autoriserede bedrifter).</w:t>
      </w:r>
    </w:p>
    <w:p w:rsidR="007C2829" w:rsidRPr="00CD2062" w:rsidRDefault="001A5BDA" w:rsidP="007C2829">
      <w:pPr>
        <w:pStyle w:val="Listeafsnit"/>
        <w:tabs>
          <w:tab w:val="left" w:pos="4536"/>
        </w:tabs>
        <w:spacing w:after="200" w:line="276" w:lineRule="auto"/>
        <w:ind w:left="0"/>
        <w:rPr>
          <w:b/>
        </w:rPr>
      </w:pPr>
      <w:r w:rsidRPr="00CD2062">
        <w:rPr>
          <w:b/>
        </w:rPr>
        <w:t xml:space="preserve">  </w:t>
      </w:r>
    </w:p>
    <w:p w:rsidR="007C2829" w:rsidRPr="00CD2062" w:rsidRDefault="007C2829" w:rsidP="007C2829">
      <w:pPr>
        <w:pStyle w:val="Listeafsnit"/>
        <w:tabs>
          <w:tab w:val="left" w:pos="4536"/>
        </w:tabs>
        <w:spacing w:after="200" w:line="276" w:lineRule="auto"/>
        <w:ind w:left="0"/>
      </w:pPr>
      <w:r w:rsidRPr="00CD2062">
        <w:rPr>
          <w:b/>
        </w:rPr>
        <w:t xml:space="preserve">Kvægproducenten </w:t>
      </w:r>
      <w:r w:rsidRPr="00CD2062">
        <w:t xml:space="preserve">forpligter sig til at oplyse </w:t>
      </w:r>
      <w:r w:rsidR="00337107">
        <w:rPr>
          <w:rFonts w:eastAsia="Calibri" w:cs="Arial"/>
          <w:lang w:eastAsia="en-US"/>
        </w:rPr>
        <w:t>m</w:t>
      </w:r>
      <w:r w:rsidR="00A8120D" w:rsidRPr="00A8120D">
        <w:rPr>
          <w:rFonts w:eastAsia="Calibri" w:cs="Arial"/>
          <w:lang w:eastAsia="en-US"/>
        </w:rPr>
        <w:t>odtageren af husdyrgødningen</w:t>
      </w:r>
      <w:r w:rsidR="00A8120D" w:rsidRPr="00CD2062">
        <w:t xml:space="preserve"> </w:t>
      </w:r>
      <w:r w:rsidRPr="00CD2062">
        <w:t xml:space="preserve">om det præcise antal </w:t>
      </w:r>
      <w:r w:rsidR="00A24BA0" w:rsidRPr="00CD2062">
        <w:t xml:space="preserve">DE </w:t>
      </w:r>
      <w:r w:rsidRPr="00CD2062">
        <w:t xml:space="preserve">pr. ha, der må udbringes. </w:t>
      </w:r>
    </w:p>
    <w:p w:rsidR="007C2829" w:rsidRPr="00CD2062" w:rsidRDefault="007C2829" w:rsidP="007C2829">
      <w:pPr>
        <w:tabs>
          <w:tab w:val="left" w:pos="4536"/>
        </w:tabs>
      </w:pPr>
      <w:r w:rsidRPr="00CD2062">
        <w:t xml:space="preserve">Hvis </w:t>
      </w:r>
      <w:r w:rsidR="003164AE" w:rsidRPr="00CD2062">
        <w:t>det er aftalt, at der</w:t>
      </w:r>
      <w:r w:rsidRPr="00CD2062">
        <w:t xml:space="preserve"> udbringes en husdyrgødnings- eller biomassemængde </w:t>
      </w:r>
      <w:r w:rsidR="003164AE" w:rsidRPr="00CD2062">
        <w:t>på mere end 1,7 DE</w:t>
      </w:r>
      <w:r w:rsidRPr="00CD2062">
        <w:t xml:space="preserve"> pr. ha pr. planp</w:t>
      </w:r>
      <w:r w:rsidRPr="00CD2062">
        <w:t>e</w:t>
      </w:r>
      <w:r w:rsidRPr="00CD2062">
        <w:t>riode</w:t>
      </w:r>
      <w:r w:rsidR="00AF2A2B" w:rsidRPr="00CD2062">
        <w:t>,</w:t>
      </w:r>
      <w:r w:rsidRPr="00CD2062">
        <w:t xml:space="preserve"> forpligter </w:t>
      </w:r>
      <w:r w:rsidR="00337107" w:rsidRPr="00337107">
        <w:rPr>
          <w:b/>
        </w:rPr>
        <w:t>begge parter</w:t>
      </w:r>
      <w:r w:rsidR="00337107">
        <w:t xml:space="preserve"> </w:t>
      </w:r>
      <w:r w:rsidRPr="00CD2062">
        <w:t xml:space="preserve">sig </w:t>
      </w:r>
      <w:r w:rsidR="003164AE" w:rsidRPr="00CD2062">
        <w:t xml:space="preserve">hermed </w:t>
      </w:r>
      <w:r w:rsidRPr="00CD2062">
        <w:t>til at overholde betingelserne i husdyrgødningsbekendtgørelsens bilag 3, jf. bekendtgørelsens § 31, stk. 3 og 5. Det pågældende bilag er vedlagt denne aftale som bilag 1.</w:t>
      </w:r>
    </w:p>
    <w:p w:rsidR="007C2829" w:rsidRPr="00CD2062" w:rsidRDefault="007C2829" w:rsidP="007C2829">
      <w:pPr>
        <w:tabs>
          <w:tab w:val="left" w:pos="4536"/>
        </w:tabs>
        <w:rPr>
          <w:b/>
        </w:rPr>
      </w:pPr>
    </w:p>
    <w:p w:rsidR="007C2829" w:rsidRPr="00CD2062" w:rsidRDefault="007C2829" w:rsidP="007C2829">
      <w:pPr>
        <w:pStyle w:val="Listeafsnit"/>
        <w:tabs>
          <w:tab w:val="left" w:pos="4536"/>
        </w:tabs>
        <w:spacing w:after="200" w:line="276" w:lineRule="auto"/>
        <w:ind w:left="0"/>
      </w:pPr>
      <w:r w:rsidRPr="00CD2062">
        <w:t xml:space="preserve">Hvis det er aftalt, at </w:t>
      </w:r>
      <w:r w:rsidR="003164AE" w:rsidRPr="00CD2062">
        <w:t xml:space="preserve">det er </w:t>
      </w:r>
      <w:r w:rsidRPr="00CD2062">
        <w:t>kvægproducenten</w:t>
      </w:r>
      <w:r w:rsidR="003164AE" w:rsidRPr="00CD2062">
        <w:t>, der</w:t>
      </w:r>
      <w:r w:rsidRPr="00CD2062">
        <w:t xml:space="preserve"> udspreder</w:t>
      </w:r>
      <w:r w:rsidR="00AF2A2B" w:rsidRPr="00CD2062">
        <w:t xml:space="preserve"> husdyr</w:t>
      </w:r>
      <w:r w:rsidRPr="00CD2062">
        <w:t xml:space="preserve">gødningen/biomassen på </w:t>
      </w:r>
      <w:r w:rsidR="00337107">
        <w:t xml:space="preserve">modtagerens arealer, </w:t>
      </w:r>
      <w:r w:rsidRPr="00CD2062">
        <w:t>forpligter</w:t>
      </w:r>
      <w:r w:rsidRPr="00CD2062">
        <w:rPr>
          <w:b/>
        </w:rPr>
        <w:t xml:space="preserve"> kvægproducenten </w:t>
      </w:r>
      <w:r w:rsidRPr="00CD2062">
        <w:t>sig til at sikre, at der ikke udbringes større mængde end</w:t>
      </w:r>
      <w:r w:rsidR="00FB5764">
        <w:t xml:space="preserve"> aftalt</w:t>
      </w:r>
      <w:r w:rsidRPr="00CD2062">
        <w:t xml:space="preserve">. </w:t>
      </w:r>
    </w:p>
    <w:p w:rsidR="007C2829" w:rsidRDefault="007C2829" w:rsidP="007C2829">
      <w:pPr>
        <w:pStyle w:val="Listeafsnit"/>
        <w:tabs>
          <w:tab w:val="left" w:pos="4536"/>
        </w:tabs>
        <w:spacing w:after="200" w:line="276" w:lineRule="auto"/>
        <w:ind w:left="0"/>
        <w:rPr>
          <w:sz w:val="22"/>
          <w:szCs w:val="22"/>
        </w:rPr>
      </w:pPr>
    </w:p>
    <w:p w:rsidR="0010227C" w:rsidRPr="00CD2062" w:rsidRDefault="0010227C" w:rsidP="007C2829">
      <w:pPr>
        <w:pStyle w:val="Listeafsnit"/>
        <w:tabs>
          <w:tab w:val="left" w:pos="4536"/>
        </w:tabs>
        <w:spacing w:after="200" w:line="276" w:lineRule="auto"/>
        <w:ind w:left="0"/>
        <w:rPr>
          <w:sz w:val="22"/>
          <w:szCs w:val="22"/>
        </w:rPr>
      </w:pPr>
    </w:p>
    <w:p w:rsidR="007C2829" w:rsidRPr="00CD2062" w:rsidRDefault="007C2829" w:rsidP="001A5BDA">
      <w:pPr>
        <w:pStyle w:val="Listeafsnit"/>
        <w:numPr>
          <w:ilvl w:val="0"/>
          <w:numId w:val="5"/>
        </w:numPr>
        <w:shd w:val="clear" w:color="auto" w:fill="92D050"/>
        <w:tabs>
          <w:tab w:val="left" w:pos="4536"/>
        </w:tabs>
        <w:ind w:left="284" w:hanging="284"/>
        <w:rPr>
          <w:b/>
          <w:sz w:val="22"/>
          <w:szCs w:val="22"/>
        </w:rPr>
      </w:pPr>
      <w:r w:rsidRPr="00CD2062">
        <w:rPr>
          <w:b/>
          <w:sz w:val="22"/>
          <w:szCs w:val="22"/>
        </w:rPr>
        <w:t xml:space="preserve">Aftaleperiode </w:t>
      </w:r>
    </w:p>
    <w:p w:rsidR="007C2829" w:rsidRDefault="007C2829" w:rsidP="007C2829">
      <w:pPr>
        <w:rPr>
          <w:rFonts w:cs="Arial"/>
          <w:sz w:val="22"/>
          <w:szCs w:val="22"/>
        </w:rPr>
      </w:pPr>
    </w:p>
    <w:p w:rsidR="007C2829" w:rsidRPr="00CD2062" w:rsidRDefault="007C2829" w:rsidP="007C2829">
      <w:pPr>
        <w:rPr>
          <w:rFonts w:cs="Arial"/>
        </w:rPr>
      </w:pPr>
      <w:r w:rsidRPr="00CD2062">
        <w:rPr>
          <w:rFonts w:cs="Arial"/>
        </w:rPr>
        <w:t>Denne aftale løber indtil en af parterne opsiger den med mindst 3 måneders varsel til udgangen af en planperiode (31.</w:t>
      </w:r>
      <w:r w:rsidR="003164AE" w:rsidRPr="00CD2062">
        <w:rPr>
          <w:rFonts w:cs="Arial"/>
        </w:rPr>
        <w:t xml:space="preserve"> </w:t>
      </w:r>
      <w:r w:rsidRPr="00CD2062">
        <w:rPr>
          <w:rFonts w:cs="Arial"/>
        </w:rPr>
        <w:t>juli), dog sådan at parterne har pligt til henholdsvis at afsætte og aftage de afgrøder, som først høstes i den efterfø</w:t>
      </w:r>
      <w:r w:rsidRPr="00CD2062">
        <w:rPr>
          <w:rFonts w:cs="Arial"/>
        </w:rPr>
        <w:t>l</w:t>
      </w:r>
      <w:r w:rsidRPr="00CD2062">
        <w:rPr>
          <w:rFonts w:cs="Arial"/>
        </w:rPr>
        <w:t xml:space="preserve">gende planperiode. </w:t>
      </w:r>
    </w:p>
    <w:p w:rsidR="007C2829" w:rsidRPr="00CD2062" w:rsidRDefault="007C2829" w:rsidP="007C2829">
      <w:pPr>
        <w:rPr>
          <w:rFonts w:cs="Arial"/>
        </w:rPr>
      </w:pPr>
    </w:p>
    <w:p w:rsidR="007C2829" w:rsidRPr="00CD2062" w:rsidRDefault="007C2829" w:rsidP="007C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D2062">
        <w:rPr>
          <w:rFonts w:cs="Arial"/>
          <w:b/>
        </w:rPr>
        <w:t>Ønskes også ophør af de indgåede særskilte aftaler</w:t>
      </w:r>
      <w:r w:rsidRPr="00CD2062">
        <w:rPr>
          <w:rFonts w:cs="Arial"/>
        </w:rPr>
        <w:t xml:space="preserve"> om overførsel af husdyrgødning og afsætning af afgrøder, så husk at opsige disse også. Dette skal ske særskilt efter de enkelte aftalers opsigelsesbestemmelser.</w:t>
      </w:r>
    </w:p>
    <w:p w:rsidR="007C2829" w:rsidRPr="00CD2062" w:rsidRDefault="007C2829" w:rsidP="007C2829">
      <w:pPr>
        <w:tabs>
          <w:tab w:val="left" w:pos="326"/>
          <w:tab w:val="left" w:pos="3444"/>
        </w:tabs>
        <w:ind w:right="282"/>
        <w:rPr>
          <w:rFonts w:cs="Arial"/>
          <w:b/>
        </w:rPr>
      </w:pPr>
    </w:p>
    <w:p w:rsidR="007C2829" w:rsidRPr="00CD2062" w:rsidRDefault="007C2829" w:rsidP="007C2829">
      <w:pPr>
        <w:tabs>
          <w:tab w:val="left" w:pos="326"/>
          <w:tab w:val="left" w:pos="3444"/>
        </w:tabs>
        <w:ind w:right="282"/>
        <w:rPr>
          <w:rFonts w:cs="Arial"/>
        </w:rPr>
      </w:pPr>
      <w:r w:rsidRPr="00CD2062">
        <w:rPr>
          <w:rFonts w:cs="Arial"/>
          <w:b/>
        </w:rPr>
        <w:t xml:space="preserve">Misligholder </w:t>
      </w:r>
      <w:r w:rsidRPr="00CD2062">
        <w:rPr>
          <w:rFonts w:cs="Arial"/>
        </w:rPr>
        <w:t xml:space="preserve">den ene af parterne sine forpligtelser efter denne aftale væsentligt, kan den anden part hæve aftalen. Dvs., at aftalen falder væk med øjeblikkelig virkning. Der kan her blive tale om </w:t>
      </w:r>
      <w:r w:rsidRPr="00CD2062">
        <w:rPr>
          <w:rFonts w:cs="Arial"/>
          <w:b/>
        </w:rPr>
        <w:t xml:space="preserve">erstatningsansvar </w:t>
      </w:r>
      <w:r w:rsidRPr="00CD2062">
        <w:rPr>
          <w:rFonts w:cs="Arial"/>
        </w:rPr>
        <w:t>for den part, der har misligholdt aftalen, efter dansk rets almindelige erstatningsregler.</w:t>
      </w:r>
    </w:p>
    <w:p w:rsidR="007C2829" w:rsidRDefault="007C2829" w:rsidP="007C2829">
      <w:pPr>
        <w:rPr>
          <w:rFonts w:cs="Arial"/>
        </w:rPr>
      </w:pPr>
    </w:p>
    <w:p w:rsidR="0010227C" w:rsidRPr="00CD2062" w:rsidRDefault="0010227C" w:rsidP="007C2829">
      <w:pPr>
        <w:rPr>
          <w:rFonts w:cs="Arial"/>
        </w:rPr>
      </w:pPr>
    </w:p>
    <w:p w:rsidR="007C2829" w:rsidRPr="00CD2062" w:rsidRDefault="004962CE" w:rsidP="007C2829">
      <w:pPr>
        <w:shd w:val="clear" w:color="auto" w:fill="92D050"/>
        <w:ind w:right="282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C2829" w:rsidRPr="00CD2062">
        <w:rPr>
          <w:b/>
          <w:sz w:val="22"/>
          <w:szCs w:val="22"/>
        </w:rPr>
        <w:t>. Parternes underskrifter</w:t>
      </w:r>
    </w:p>
    <w:p w:rsidR="007C2829" w:rsidRDefault="007C2829" w:rsidP="007C2829">
      <w:pPr>
        <w:pStyle w:val="Listeafsnit"/>
        <w:ind w:left="0" w:right="282"/>
        <w:rPr>
          <w:b/>
          <w:sz w:val="24"/>
          <w:szCs w:val="24"/>
        </w:rPr>
      </w:pPr>
    </w:p>
    <w:p w:rsidR="007C2829" w:rsidRPr="00337107" w:rsidRDefault="007C2829" w:rsidP="007C2829">
      <w:pPr>
        <w:ind w:right="282"/>
        <w:rPr>
          <w:rFonts w:cs="Arial"/>
        </w:rPr>
      </w:pPr>
      <w:r w:rsidRPr="00337107">
        <w:rPr>
          <w:rFonts w:cs="Arial"/>
          <w:b/>
          <w:bCs/>
        </w:rPr>
        <w:t>Parterne erklærer, at de har gennemlæst bestemmelserne i denne aftale, og at disse skal være gældende i forholdet mellem dem. Begge parter skal opbevare kopi af aftalen.</w:t>
      </w:r>
    </w:p>
    <w:p w:rsidR="007C2829" w:rsidRPr="00CD2062" w:rsidRDefault="007C2829" w:rsidP="007C2829">
      <w:pPr>
        <w:rPr>
          <w:rFonts w:cs="Arial"/>
        </w:rPr>
      </w:pPr>
    </w:p>
    <w:p w:rsidR="007C2829" w:rsidRPr="00CD2062" w:rsidRDefault="007C2829" w:rsidP="007C2829">
      <w:pPr>
        <w:rPr>
          <w:rFonts w:cs="Arial"/>
        </w:rPr>
      </w:pPr>
    </w:p>
    <w:p w:rsidR="007C2829" w:rsidRPr="00CD2062" w:rsidRDefault="007C2829" w:rsidP="00337107">
      <w:pPr>
        <w:tabs>
          <w:tab w:val="left" w:pos="1418"/>
          <w:tab w:val="left" w:pos="4536"/>
        </w:tabs>
        <w:ind w:right="282"/>
        <w:rPr>
          <w:rFonts w:cs="Arial"/>
        </w:rPr>
      </w:pPr>
      <w:r w:rsidRPr="00CD2062">
        <w:rPr>
          <w:rFonts w:cs="Arial"/>
        </w:rPr>
        <w:t xml:space="preserve">Sted og dato: </w:t>
      </w:r>
      <w:r w:rsidRPr="00CD2062">
        <w:rPr>
          <w:rFonts w:cs="Arial"/>
        </w:rPr>
        <w:fldChar w:fldCharType="begin">
          <w:ffData>
            <w:name w:val="Tekst59"/>
            <w:enabled/>
            <w:calcOnExit w:val="0"/>
            <w:textInput/>
          </w:ffData>
        </w:fldChar>
      </w:r>
      <w:r w:rsidRPr="00CD2062">
        <w:rPr>
          <w:rFonts w:cs="Arial"/>
        </w:rPr>
        <w:instrText xml:space="preserve"> FORMTEXT </w:instrText>
      </w:r>
      <w:r w:rsidRPr="00CD2062">
        <w:rPr>
          <w:rFonts w:cs="Arial"/>
        </w:rPr>
      </w:r>
      <w:r w:rsidRPr="00CD2062">
        <w:rPr>
          <w:rFonts w:cs="Arial"/>
        </w:rPr>
        <w:fldChar w:fldCharType="separate"/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</w:rPr>
        <w:fldChar w:fldCharType="end"/>
      </w:r>
      <w:r w:rsidRPr="00CD2062">
        <w:rPr>
          <w:rFonts w:cs="Arial"/>
        </w:rPr>
        <w:t xml:space="preserve">                                         </w:t>
      </w:r>
      <w:r w:rsidR="00337107">
        <w:rPr>
          <w:rFonts w:cs="Arial"/>
        </w:rPr>
        <w:tab/>
      </w:r>
      <w:r w:rsidRPr="00CD2062">
        <w:rPr>
          <w:rFonts w:cs="Arial"/>
        </w:rPr>
        <w:t xml:space="preserve">Sted og dato: </w:t>
      </w:r>
      <w:r w:rsidRPr="00CD2062">
        <w:rPr>
          <w:rFonts w:cs="Arial"/>
        </w:rPr>
        <w:fldChar w:fldCharType="begin">
          <w:ffData>
            <w:name w:val="Tekst60"/>
            <w:enabled/>
            <w:calcOnExit w:val="0"/>
            <w:textInput/>
          </w:ffData>
        </w:fldChar>
      </w:r>
      <w:r w:rsidRPr="00CD2062">
        <w:rPr>
          <w:rFonts w:cs="Arial"/>
        </w:rPr>
        <w:instrText xml:space="preserve"> FORMTEXT </w:instrText>
      </w:r>
      <w:r w:rsidRPr="00CD2062">
        <w:rPr>
          <w:rFonts w:cs="Arial"/>
        </w:rPr>
      </w:r>
      <w:r w:rsidRPr="00CD2062">
        <w:rPr>
          <w:rFonts w:cs="Arial"/>
        </w:rPr>
        <w:fldChar w:fldCharType="separate"/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  <w:noProof/>
        </w:rPr>
        <w:t> </w:t>
      </w:r>
      <w:r w:rsidRPr="00CD2062">
        <w:rPr>
          <w:rFonts w:cs="Arial"/>
        </w:rPr>
        <w:fldChar w:fldCharType="end"/>
      </w:r>
    </w:p>
    <w:p w:rsidR="007C2829" w:rsidRPr="00CD2062" w:rsidRDefault="007C2829" w:rsidP="007C2829">
      <w:pPr>
        <w:tabs>
          <w:tab w:val="left" w:pos="5387"/>
        </w:tabs>
        <w:ind w:left="5570" w:right="282" w:hanging="5570"/>
        <w:rPr>
          <w:rFonts w:cs="Arial"/>
        </w:rPr>
      </w:pPr>
      <w:r w:rsidRPr="00CD2062">
        <w:rPr>
          <w:rFonts w:cs="Arial"/>
        </w:rPr>
        <w:t xml:space="preserve"> </w:t>
      </w:r>
    </w:p>
    <w:p w:rsidR="007C2829" w:rsidRPr="00CD2062" w:rsidRDefault="007C2829" w:rsidP="007C2829">
      <w:pPr>
        <w:tabs>
          <w:tab w:val="left" w:pos="5387"/>
        </w:tabs>
        <w:ind w:right="282"/>
        <w:rPr>
          <w:rFonts w:cs="Arial"/>
        </w:rPr>
      </w:pPr>
    </w:p>
    <w:p w:rsidR="007C2829" w:rsidRPr="00CD2062" w:rsidRDefault="007C2829" w:rsidP="007C2829">
      <w:pPr>
        <w:tabs>
          <w:tab w:val="left" w:pos="4536"/>
          <w:tab w:val="left" w:pos="5387"/>
        </w:tabs>
        <w:ind w:right="282"/>
        <w:rPr>
          <w:rFonts w:cs="Arial"/>
        </w:rPr>
      </w:pPr>
      <w:r w:rsidRPr="00CD2062">
        <w:rPr>
          <w:rFonts w:cs="Arial"/>
        </w:rPr>
        <w:t>________________________________</w:t>
      </w:r>
      <w:r w:rsidRPr="00CD2062">
        <w:rPr>
          <w:rFonts w:cs="Arial"/>
        </w:rPr>
        <w:tab/>
        <w:t xml:space="preserve">____________________________________  </w:t>
      </w:r>
    </w:p>
    <w:p w:rsidR="007C2829" w:rsidRPr="00CD2062" w:rsidRDefault="007C2829" w:rsidP="007C2829">
      <w:pPr>
        <w:tabs>
          <w:tab w:val="left" w:pos="5387"/>
        </w:tabs>
        <w:ind w:right="282"/>
        <w:rPr>
          <w:rFonts w:cs="Arial"/>
        </w:rPr>
      </w:pPr>
    </w:p>
    <w:p w:rsidR="007C2829" w:rsidRPr="00CD2062" w:rsidRDefault="00337107" w:rsidP="007C2829">
      <w:pPr>
        <w:tabs>
          <w:tab w:val="left" w:pos="4536"/>
        </w:tabs>
        <w:ind w:right="282"/>
        <w:rPr>
          <w:rFonts w:cs="Arial"/>
        </w:rPr>
      </w:pPr>
      <w:r>
        <w:rPr>
          <w:rFonts w:cs="Arial"/>
        </w:rPr>
        <w:t>Modtager af husdyrgødningen</w:t>
      </w:r>
      <w:r>
        <w:rPr>
          <w:rFonts w:cs="Arial"/>
        </w:rPr>
        <w:tab/>
        <w:t>Kvægproducent</w:t>
      </w:r>
    </w:p>
    <w:p w:rsidR="007C2829" w:rsidRPr="00CD2062" w:rsidRDefault="007C2829" w:rsidP="007C2829">
      <w:pPr>
        <w:spacing w:line="240" w:lineRule="auto"/>
      </w:pPr>
      <w:r w:rsidRPr="00CD2062">
        <w:br w:type="page"/>
      </w:r>
    </w:p>
    <w:p w:rsidR="007C2829" w:rsidRPr="00CD2062" w:rsidRDefault="004962CE" w:rsidP="00803FA7">
      <w:pPr>
        <w:shd w:val="clear" w:color="auto" w:fill="92D050"/>
        <w:spacing w:after="200" w:line="276" w:lineRule="auto"/>
        <w:ind w:left="284" w:right="282" w:hanging="284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bCs/>
          <w:sz w:val="22"/>
          <w:szCs w:val="22"/>
          <w:shd w:val="clear" w:color="auto" w:fill="92D050"/>
          <w:lang w:eastAsia="en-US"/>
        </w:rPr>
        <w:lastRenderedPageBreak/>
        <w:t>6</w:t>
      </w:r>
      <w:r w:rsidR="00803FA7">
        <w:rPr>
          <w:rFonts w:eastAsia="Calibri" w:cs="Arial"/>
          <w:b/>
          <w:bCs/>
          <w:sz w:val="22"/>
          <w:szCs w:val="22"/>
          <w:shd w:val="clear" w:color="auto" w:fill="92D050"/>
          <w:lang w:eastAsia="en-US"/>
        </w:rPr>
        <w:t xml:space="preserve">. </w:t>
      </w:r>
      <w:bookmarkStart w:id="2" w:name="Om_denne_aftaleskabelon"/>
      <w:r w:rsidR="007C2829" w:rsidRPr="00CD2062">
        <w:rPr>
          <w:rFonts w:eastAsia="Calibri" w:cs="Arial"/>
          <w:b/>
          <w:bCs/>
          <w:sz w:val="22"/>
          <w:szCs w:val="22"/>
          <w:shd w:val="clear" w:color="auto" w:fill="92D050"/>
          <w:lang w:eastAsia="en-US"/>
        </w:rPr>
        <w:t>Om denne aftaleskabelon</w:t>
      </w:r>
      <w:bookmarkEnd w:id="2"/>
    </w:p>
    <w:p w:rsidR="007C2829" w:rsidRPr="00CD2062" w:rsidRDefault="007C2829" w:rsidP="007C2829">
      <w:pPr>
        <w:tabs>
          <w:tab w:val="left" w:pos="0"/>
        </w:tabs>
        <w:spacing w:line="240" w:lineRule="auto"/>
        <w:rPr>
          <w:rFonts w:eastAsia="Calibri" w:cs="Arial"/>
          <w:bCs/>
          <w:lang w:eastAsia="en-US"/>
        </w:rPr>
      </w:pPr>
      <w:r w:rsidRPr="00CD2062">
        <w:rPr>
          <w:rFonts w:eastAsia="Calibri" w:cs="Arial"/>
          <w:bCs/>
          <w:lang w:eastAsia="en-US"/>
        </w:rPr>
        <w:t>Husdyrgødningsbekendtgørelsen definerer i § 3, nr. 13 deltagelse i en produktionsmæssig sammenhæng som en landbrugsbedrift, der har indgået en skriftlig aftale med en eller flere bedrifter med kvæg, får eller geder om, at hove</w:t>
      </w:r>
      <w:r w:rsidRPr="00CD2062">
        <w:rPr>
          <w:rFonts w:eastAsia="Calibri" w:cs="Arial"/>
          <w:bCs/>
          <w:lang w:eastAsia="en-US"/>
        </w:rPr>
        <w:t>d</w:t>
      </w:r>
      <w:r w:rsidRPr="00CD2062">
        <w:rPr>
          <w:rFonts w:eastAsia="Calibri" w:cs="Arial"/>
          <w:bCs/>
          <w:lang w:eastAsia="en-US"/>
        </w:rPr>
        <w:t xml:space="preserve">parten af afgrøderne fra bedriftens arealer afsættes til og anvendes på disse bedrifter med kvæg, får eller geder. </w:t>
      </w:r>
    </w:p>
    <w:p w:rsidR="007C2829" w:rsidRPr="00CD2062" w:rsidRDefault="007C2829" w:rsidP="007C2829">
      <w:pPr>
        <w:tabs>
          <w:tab w:val="left" w:pos="0"/>
        </w:tabs>
        <w:rPr>
          <w:rFonts w:eastAsia="Calibri" w:cs="Arial"/>
          <w:bCs/>
          <w:lang w:eastAsia="en-US"/>
        </w:rPr>
      </w:pPr>
      <w:r w:rsidRPr="00CD2062">
        <w:rPr>
          <w:rFonts w:eastAsia="Calibri" w:cs="Arial"/>
          <w:bCs/>
          <w:lang w:eastAsia="en-US"/>
        </w:rPr>
        <w:t>Denne aftaleskabelon kan anvendes til indgåelse af sådanne skriftlige aftaler.</w:t>
      </w:r>
    </w:p>
    <w:p w:rsidR="007C2829" w:rsidRPr="00CD2062" w:rsidRDefault="007C2829" w:rsidP="007C2829">
      <w:pPr>
        <w:rPr>
          <w:rFonts w:eastAsia="Calibri" w:cs="Arial"/>
          <w:bCs/>
          <w:lang w:eastAsia="en-US"/>
        </w:rPr>
      </w:pPr>
    </w:p>
    <w:p w:rsidR="007C2829" w:rsidRPr="00CD2062" w:rsidRDefault="007C2829" w:rsidP="007C2829">
      <w:pPr>
        <w:rPr>
          <w:rFonts w:cs="Arial"/>
          <w:b/>
          <w:bCs/>
        </w:rPr>
      </w:pPr>
      <w:r w:rsidRPr="00CD2062">
        <w:rPr>
          <w:rFonts w:cs="Arial"/>
        </w:rPr>
        <w:t xml:space="preserve">Find aftaleskabelonen på </w:t>
      </w:r>
      <w:hyperlink r:id="rId16" w:history="1">
        <w:r w:rsidRPr="00CD2062">
          <w:rPr>
            <w:rStyle w:val="Hyperlink"/>
            <w:rFonts w:cs="Arial"/>
          </w:rPr>
          <w:t>www.landbrugsinfo.dk/jura/kontrakter</w:t>
        </w:r>
      </w:hyperlink>
    </w:p>
    <w:p w:rsidR="007C2829" w:rsidRPr="00CD2062" w:rsidRDefault="007C2829" w:rsidP="007C2829"/>
    <w:p w:rsidR="007C2829" w:rsidRPr="00CD2062" w:rsidRDefault="007C2829" w:rsidP="007C2829">
      <w:pPr>
        <w:tabs>
          <w:tab w:val="left" w:pos="1304"/>
        </w:tabs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CD2062">
        <w:rPr>
          <w:rFonts w:cs="Arial"/>
          <w:b/>
        </w:rPr>
        <w:t>Aftaleskabelonen udgives af:</w:t>
      </w:r>
    </w:p>
    <w:p w:rsidR="00440684" w:rsidRDefault="00440684" w:rsidP="00440684">
      <w:pPr>
        <w:pStyle w:val="Almindeligtekst"/>
        <w:rPr>
          <w:rFonts w:ascii="Arial" w:hAnsi="Arial" w:cs="Arial"/>
          <w:noProof/>
          <w:lang w:eastAsia="da-DK"/>
        </w:rPr>
      </w:pPr>
    </w:p>
    <w:p w:rsidR="00440684" w:rsidRPr="00440684" w:rsidRDefault="00440684" w:rsidP="00440684">
      <w:pPr>
        <w:pStyle w:val="Almindeligtekst"/>
        <w:rPr>
          <w:rFonts w:ascii="Arial" w:hAnsi="Arial" w:cs="Arial"/>
          <w:noProof/>
          <w:sz w:val="20"/>
          <w:szCs w:val="20"/>
          <w:lang w:eastAsia="da-DK"/>
        </w:rPr>
      </w:pPr>
      <w:r w:rsidRPr="00440684">
        <w:rPr>
          <w:rFonts w:ascii="Arial" w:hAnsi="Arial" w:cs="Arial"/>
          <w:noProof/>
          <w:sz w:val="20"/>
          <w:szCs w:val="20"/>
          <w:lang w:eastAsia="da-DK"/>
        </w:rPr>
        <w:t>SEGES, Jura &amp; Skat</w:t>
      </w:r>
    </w:p>
    <w:p w:rsidR="00440684" w:rsidRPr="00440684" w:rsidRDefault="00440684" w:rsidP="00440684">
      <w:pPr>
        <w:pStyle w:val="Almindeligtekst"/>
        <w:rPr>
          <w:rFonts w:ascii="Arial" w:hAnsi="Arial" w:cs="Arial"/>
          <w:noProof/>
          <w:sz w:val="20"/>
          <w:szCs w:val="20"/>
          <w:lang w:eastAsia="da-DK"/>
        </w:rPr>
      </w:pPr>
      <w:r w:rsidRPr="00440684">
        <w:rPr>
          <w:rFonts w:ascii="Arial" w:hAnsi="Arial" w:cs="Arial"/>
          <w:noProof/>
          <w:sz w:val="20"/>
          <w:szCs w:val="20"/>
          <w:lang w:eastAsia="da-DK"/>
        </w:rPr>
        <w:t>Landbrug &amp; Fødevarer F.m.b.A.</w:t>
      </w:r>
    </w:p>
    <w:p w:rsidR="007C2829" w:rsidRPr="00CD2062" w:rsidRDefault="007C2829" w:rsidP="007C2829">
      <w:pPr>
        <w:tabs>
          <w:tab w:val="left" w:pos="-1134"/>
        </w:tabs>
        <w:autoSpaceDE w:val="0"/>
        <w:autoSpaceDN w:val="0"/>
        <w:adjustRightInd w:val="0"/>
        <w:rPr>
          <w:rFonts w:cs="Arial"/>
          <w:lang w:val="en-US"/>
        </w:rPr>
      </w:pPr>
      <w:r w:rsidRPr="00CD2062">
        <w:rPr>
          <w:rFonts w:cs="Arial"/>
          <w:color w:val="000000"/>
          <w:lang w:val="en-US"/>
        </w:rPr>
        <w:t>Agro Food Park 15, Skejby, 8200 Aarhus N</w:t>
      </w:r>
    </w:p>
    <w:p w:rsidR="007C2829" w:rsidRPr="00CD2062" w:rsidRDefault="007C2829" w:rsidP="007C2829">
      <w:pPr>
        <w:pStyle w:val="Sidefod"/>
        <w:spacing w:line="276" w:lineRule="auto"/>
        <w:rPr>
          <w:rFonts w:ascii="Arial" w:hAnsi="Arial" w:cs="Arial"/>
          <w:sz w:val="20"/>
          <w:szCs w:val="20"/>
        </w:rPr>
      </w:pPr>
      <w:r w:rsidRPr="00CD2062">
        <w:rPr>
          <w:rFonts w:ascii="Arial" w:hAnsi="Arial" w:cs="Arial"/>
          <w:sz w:val="20"/>
          <w:szCs w:val="20"/>
        </w:rPr>
        <w:sym w:font="Wingdings" w:char="F028"/>
      </w:r>
      <w:r w:rsidRPr="00CD2062">
        <w:rPr>
          <w:rFonts w:ascii="Arial" w:hAnsi="Arial" w:cs="Arial"/>
          <w:sz w:val="20"/>
          <w:szCs w:val="20"/>
        </w:rPr>
        <w:t xml:space="preserve"> 87 40 50 00, </w:t>
      </w:r>
      <w:hyperlink r:id="rId17" w:history="1">
        <w:r w:rsidRPr="00CD2062">
          <w:rPr>
            <w:rStyle w:val="Hyperlink"/>
            <w:rFonts w:ascii="Arial" w:hAnsi="Arial" w:cs="Arial"/>
            <w:sz w:val="20"/>
            <w:szCs w:val="20"/>
          </w:rPr>
          <w:t>www.seges.dk</w:t>
        </w:r>
      </w:hyperlink>
    </w:p>
    <w:p w:rsidR="007C2829" w:rsidRPr="00CD2062" w:rsidRDefault="007C2829" w:rsidP="007C2829">
      <w:pPr>
        <w:pStyle w:val="Sidefod"/>
        <w:tabs>
          <w:tab w:val="left" w:pos="851"/>
        </w:tabs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D2062">
        <w:rPr>
          <w:rFonts w:ascii="Arial" w:hAnsi="Arial" w:cs="Arial"/>
          <w:sz w:val="20"/>
          <w:szCs w:val="20"/>
        </w:rPr>
        <w:t xml:space="preserve">Kontaktperson: cand.jur. Joan Fuglsig Andresen, </w:t>
      </w:r>
      <w:hyperlink r:id="rId18" w:history="1">
        <w:r w:rsidRPr="00CD2062">
          <w:rPr>
            <w:rStyle w:val="Hyperlink"/>
            <w:rFonts w:ascii="Arial" w:hAnsi="Arial" w:cs="Arial"/>
            <w:sz w:val="20"/>
            <w:szCs w:val="20"/>
          </w:rPr>
          <w:t>jfa@seges.dk</w:t>
        </w:r>
      </w:hyperlink>
      <w:r w:rsidRPr="00CD2062">
        <w:rPr>
          <w:rFonts w:ascii="Arial" w:hAnsi="Arial" w:cs="Arial"/>
          <w:sz w:val="20"/>
          <w:szCs w:val="20"/>
        </w:rPr>
        <w:t xml:space="preserve">  </w:t>
      </w:r>
      <w:r w:rsidRPr="00CD2062">
        <w:rPr>
          <w:rFonts w:ascii="Arial" w:hAnsi="Arial" w:cs="Arial"/>
          <w:sz w:val="20"/>
          <w:szCs w:val="20"/>
        </w:rPr>
        <w:sym w:font="Wingdings" w:char="F028"/>
      </w:r>
      <w:r w:rsidRPr="00CD2062">
        <w:rPr>
          <w:rFonts w:ascii="Arial" w:hAnsi="Arial" w:cs="Arial"/>
          <w:sz w:val="20"/>
          <w:szCs w:val="20"/>
        </w:rPr>
        <w:t xml:space="preserve">  8740 5212</w:t>
      </w:r>
    </w:p>
    <w:p w:rsidR="007C2829" w:rsidRPr="00CD2062" w:rsidRDefault="007C2829" w:rsidP="007C2829">
      <w:pPr>
        <w:spacing w:line="240" w:lineRule="auto"/>
        <w:rPr>
          <w:rFonts w:cs="Arial"/>
          <w:b/>
          <w:bCs/>
        </w:rPr>
      </w:pPr>
    </w:p>
    <w:p w:rsidR="007C2829" w:rsidRPr="00CD2062" w:rsidRDefault="007C2829" w:rsidP="007C2829">
      <w:pPr>
        <w:tabs>
          <w:tab w:val="left" w:pos="1304"/>
        </w:tabs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CD2062">
        <w:rPr>
          <w:rFonts w:cs="Arial"/>
          <w:b/>
        </w:rPr>
        <w:t>Aft</w:t>
      </w:r>
      <w:r w:rsidR="00440684">
        <w:rPr>
          <w:rFonts w:cs="Arial"/>
          <w:b/>
        </w:rPr>
        <w:t>aleskabelonen er senest opdateret januar 2017</w:t>
      </w:r>
      <w:r w:rsidRPr="00CD2062">
        <w:rPr>
          <w:rFonts w:cs="Arial"/>
          <w:b/>
        </w:rPr>
        <w:t>.</w:t>
      </w:r>
    </w:p>
    <w:p w:rsidR="007C2829" w:rsidRPr="00CD2062" w:rsidRDefault="007C2829" w:rsidP="007C2829">
      <w:pPr>
        <w:spacing w:line="240" w:lineRule="auto"/>
        <w:rPr>
          <w:rFonts w:cs="Arial"/>
          <w:b/>
          <w:bCs/>
        </w:rPr>
      </w:pPr>
      <w:r w:rsidRPr="00CD2062">
        <w:rPr>
          <w:rFonts w:cs="Arial"/>
          <w:b/>
          <w:bCs/>
        </w:rPr>
        <w:t xml:space="preserve"> </w:t>
      </w:r>
    </w:p>
    <w:p w:rsidR="007C2829" w:rsidRPr="00CD2062" w:rsidRDefault="007C2829" w:rsidP="007C2829">
      <w:pPr>
        <w:spacing w:line="240" w:lineRule="auto"/>
        <w:rPr>
          <w:rFonts w:cs="Arial"/>
          <w:b/>
          <w:bCs/>
        </w:rPr>
      </w:pPr>
      <w:r w:rsidRPr="00CD2062">
        <w:rPr>
          <w:rFonts w:cs="Arial"/>
          <w:b/>
          <w:bCs/>
        </w:rPr>
        <w:t>Søg individuel rådgivning</w:t>
      </w:r>
    </w:p>
    <w:p w:rsidR="00440684" w:rsidRDefault="007C2829" w:rsidP="007C2829">
      <w:pPr>
        <w:ind w:right="282"/>
        <w:rPr>
          <w:rFonts w:cs="Arial"/>
        </w:rPr>
      </w:pPr>
      <w:r w:rsidRPr="00CD2062">
        <w:rPr>
          <w:rFonts w:cs="Arial"/>
          <w:bCs/>
        </w:rPr>
        <w:t xml:space="preserve">Den vejledende tekst i denne aftaleskabelon kan ikke erstatte konkret, individuel rådgivning om indgåelse af en aftale om produktionsmæssig sammenhæng. Konkret vejledning kan </w:t>
      </w:r>
      <w:r w:rsidRPr="00CD2062">
        <w:rPr>
          <w:rFonts w:cs="Arial"/>
        </w:rPr>
        <w:t xml:space="preserve">fås hos den lokale </w:t>
      </w:r>
      <w:r w:rsidR="00440684">
        <w:rPr>
          <w:rFonts w:cs="Arial"/>
        </w:rPr>
        <w:t>DLBR-</w:t>
      </w:r>
      <w:r w:rsidRPr="00CD2062">
        <w:rPr>
          <w:rFonts w:cs="Arial"/>
        </w:rPr>
        <w:t>rådgiv</w:t>
      </w:r>
      <w:r w:rsidR="00AE7007">
        <w:rPr>
          <w:rFonts w:cs="Arial"/>
        </w:rPr>
        <w:t xml:space="preserve">ningsvirksomhed og hos </w:t>
      </w:r>
      <w:r w:rsidR="00440684" w:rsidRPr="00440684">
        <w:rPr>
          <w:rFonts w:cs="Arial"/>
          <w:noProof/>
        </w:rPr>
        <w:t>SEGES, Jura &amp; Skat samt SEGES, Anlæg &amp; Miljø</w:t>
      </w:r>
      <w:r w:rsidR="00440684">
        <w:rPr>
          <w:rFonts w:cs="Arial"/>
        </w:rPr>
        <w:t>.</w:t>
      </w:r>
    </w:p>
    <w:p w:rsidR="00440684" w:rsidRDefault="00440684" w:rsidP="007C2829">
      <w:pPr>
        <w:ind w:right="282"/>
        <w:rPr>
          <w:rFonts w:cs="Arial"/>
        </w:rPr>
      </w:pPr>
    </w:p>
    <w:p w:rsidR="007C2829" w:rsidRDefault="007C2829" w:rsidP="007C2829"/>
    <w:p w:rsidR="007C2829" w:rsidRDefault="007C2829" w:rsidP="007C2829"/>
    <w:p w:rsidR="007C2829" w:rsidRDefault="007C2829" w:rsidP="007C2829">
      <w:pPr>
        <w:spacing w:line="240" w:lineRule="auto"/>
      </w:pPr>
      <w:r>
        <w:br w:type="page"/>
      </w:r>
    </w:p>
    <w:p w:rsidR="00130725" w:rsidRPr="00392AA8" w:rsidRDefault="00130725" w:rsidP="00AE7007">
      <w:pPr>
        <w:shd w:val="clear" w:color="auto" w:fill="92D050"/>
        <w:spacing w:line="240" w:lineRule="auto"/>
        <w:rPr>
          <w:b/>
          <w:sz w:val="22"/>
          <w:szCs w:val="22"/>
        </w:rPr>
      </w:pPr>
      <w:r w:rsidRPr="00AE7007">
        <w:rPr>
          <w:b/>
          <w:sz w:val="24"/>
          <w:szCs w:val="24"/>
        </w:rPr>
        <w:lastRenderedPageBreak/>
        <w:t>Bila</w:t>
      </w:r>
      <w:r w:rsidRPr="00392AA8">
        <w:rPr>
          <w:b/>
          <w:sz w:val="22"/>
          <w:szCs w:val="22"/>
        </w:rPr>
        <w:t xml:space="preserve">g 1 til Aftale om produktionsmæssig sammenhæng </w:t>
      </w:r>
    </w:p>
    <w:p w:rsidR="00C80C9A" w:rsidRPr="00C80C9A" w:rsidRDefault="00C80C9A" w:rsidP="00C80C9A">
      <w:pPr>
        <w:pStyle w:val="bilag"/>
        <w:ind w:left="15" w:right="15"/>
        <w:rPr>
          <w:rFonts w:ascii="Arial" w:hAnsi="Arial" w:cs="Arial"/>
          <w:b/>
          <w:color w:val="000000"/>
          <w:sz w:val="20"/>
          <w:szCs w:val="20"/>
        </w:rPr>
      </w:pPr>
      <w:r w:rsidRPr="00C80C9A">
        <w:rPr>
          <w:rFonts w:ascii="Arial" w:hAnsi="Arial" w:cs="Arial"/>
          <w:b/>
          <w:color w:val="000000"/>
          <w:sz w:val="20"/>
          <w:szCs w:val="20"/>
        </w:rPr>
        <w:t>Husdyrgødningsbekendtgørelsens bilag 3</w:t>
      </w:r>
    </w:p>
    <w:p w:rsidR="00C80C9A" w:rsidRPr="00E72C3B" w:rsidRDefault="00C80C9A" w:rsidP="00C80C9A">
      <w:pPr>
        <w:pStyle w:val="bilagtekst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Betingelser for udbringning af husdyrgødning og afgasset vegetabilsk biomasse på en landbrugsbedrift, hvor mindst 2/3 af husdyrholdet er kvæg, jf. bekendtgørelsens </w:t>
      </w:r>
      <w:hyperlink r:id="rId19" w:anchor="p31" w:history="1"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§ 31</w:t>
        </w:r>
      </w:hyperlink>
      <w:r w:rsidRPr="00E72C3B">
        <w:rPr>
          <w:rFonts w:asciiTheme="minorHAnsi" w:hAnsiTheme="minorHAnsi" w:cstheme="minorHAnsi"/>
          <w:color w:val="000000"/>
          <w:sz w:val="20"/>
          <w:szCs w:val="20"/>
        </w:rPr>
        <w:t>, stk. 3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På en landbrugsbedrift må der udbringes en husdyrgødningsmængde svarende til 2,3 dyreenheder pr. ha pr. planp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riode, jf. bekendtgørelsens </w:t>
      </w:r>
      <w:hyperlink r:id="rId20" w:anchor="p31" w:history="1"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§ 31</w:t>
        </w:r>
      </w:hyperlink>
      <w:r w:rsidRPr="00E72C3B">
        <w:rPr>
          <w:rFonts w:asciiTheme="minorHAnsi" w:hAnsiTheme="minorHAnsi" w:cstheme="minorHAnsi"/>
          <w:color w:val="000000"/>
          <w:sz w:val="20"/>
          <w:szCs w:val="20"/>
        </w:rPr>
        <w:t>, stk. 3, på følgende betingelser: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1) På kvægbruget skal 70 pct. eller mere af arealet til rådighed for tilførsel af husdyrgødning dyrkes med roer, græs eller græsudlæg. Opgørelsen af arealet til rådighed følger bekendtgørelsens </w:t>
      </w:r>
      <w:hyperlink r:id="rId21" w:anchor="p32" w:history="1"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§ 32</w:t>
        </w:r>
      </w:hyperlink>
      <w:r w:rsidRPr="00E72C3B">
        <w:rPr>
          <w:rFonts w:asciiTheme="minorHAnsi" w:hAnsiTheme="minorHAnsi" w:cstheme="minorHAnsi"/>
          <w:color w:val="000000"/>
          <w:sz w:val="20"/>
          <w:szCs w:val="20"/>
        </w:rPr>
        <w:t>, stk. 2.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2) I dette bilag forstås ved: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a) Roer: Foderroer.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b) Græs: Permanente græsarealer eller græs i </w:t>
      </w:r>
      <w:proofErr w:type="spellStart"/>
      <w:r w:rsidRPr="00E72C3B">
        <w:rPr>
          <w:rFonts w:asciiTheme="minorHAnsi" w:hAnsiTheme="minorHAnsi" w:cstheme="minorHAnsi"/>
          <w:color w:val="000000"/>
          <w:sz w:val="20"/>
          <w:szCs w:val="20"/>
        </w:rPr>
        <w:t>omdrift</w:t>
      </w:r>
      <w:proofErr w:type="spellEnd"/>
      <w:r w:rsidRPr="00E72C3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c) Græsudlæg: Græs udlagt før eller efter høst, dog senest 1. august i vårbyg, helsæd, grønkorn eller silomajs.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d) Pløjelag: De øverste 30 cm af agerjorden, hvor jordbundsanalysen foretages for at sikre korrekt gødskning.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3) Husdyrgødning må ikke udbringes i perioden 31. august til 1. marts på et græsareal, som pløjes i samme planper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ode. Der skal foreligge en dateret erklæring underskrevet af driftsherren til dokumentation heraf.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4) Græsarealer i </w:t>
      </w:r>
      <w:proofErr w:type="spellStart"/>
      <w:r w:rsidRPr="00E72C3B">
        <w:rPr>
          <w:rFonts w:asciiTheme="minorHAnsi" w:hAnsiTheme="minorHAnsi" w:cstheme="minorHAnsi"/>
          <w:color w:val="000000"/>
          <w:sz w:val="20"/>
          <w:szCs w:val="20"/>
        </w:rPr>
        <w:t>omdrift</w:t>
      </w:r>
      <w:proofErr w:type="spellEnd"/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 må kun pløjes om i perioden 1. marts til 1. juni, hvorefter arealet skal dyrkes med en afgrøde med kvælstofbehov, jf. den til enhver tid gældende bekendtgørelse om jordbrugets anvendelse af gødning og om plantedække.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5) Græsudlæg må tidligst nedpløjes eller nedvisnes 1. marts.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6) Bælgsæd og andre kvælstoffikserende afgrøder som f.eks. rød- og hvidkløver må ikke dyrkes på de arealer, som bedriften har til rådighed. Dette gælder dog ikke kløver og lucerne i græsmarker med under 50 pct. kløver og lucerne og byg/ærter, der er udlagt med græs.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7) Der skal foretages N- og P-analyser af pløjelaget mindst hvert 4 år pr. 5 ha på hele arealet i </w:t>
      </w:r>
      <w:proofErr w:type="spellStart"/>
      <w:r w:rsidRPr="00E72C3B">
        <w:rPr>
          <w:rFonts w:asciiTheme="minorHAnsi" w:hAnsiTheme="minorHAnsi" w:cstheme="minorHAnsi"/>
          <w:color w:val="000000"/>
          <w:sz w:val="20"/>
          <w:szCs w:val="20"/>
        </w:rPr>
        <w:t>omdrift</w:t>
      </w:r>
      <w:proofErr w:type="spellEnd"/>
      <w:r w:rsidRPr="00E72C3B">
        <w:rPr>
          <w:rFonts w:asciiTheme="minorHAnsi" w:hAnsiTheme="minorHAnsi" w:cstheme="minorHAnsi"/>
          <w:color w:val="000000"/>
          <w:sz w:val="20"/>
          <w:szCs w:val="20"/>
        </w:rPr>
        <w:t>, som kvægbr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get har til rådighed i den planperiode, hvor prøverne foretages. Der skal foreligge dateret dokumentation herfor f.eks. i form af N-min-beregning og jordanalysekort.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8) Virksomheden skal for hver planperiode, hvor undtagelsen ønskes anvendt, senest den dato, der er anført som ansøgningsfrist i den til enhver tid gældende bekendtgørelse om elektronisk Fællesskema og markkort, ansøge om anvendelse af undtagelsen, samt foretage en gødningsplanlægning, jf. </w:t>
      </w:r>
      <w:hyperlink r:id="rId22" w:history="1"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lov om jordbrugets anvendelse af gødning og om plantedække</w:t>
        </w:r>
      </w:hyperlink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, i Fødevareministeriets Tast Selv-service via </w:t>
      </w:r>
      <w:hyperlink r:id="rId23" w:history="1"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www.virk.dk</w:t>
        </w:r>
      </w:hyperlink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 eller </w:t>
      </w:r>
      <w:hyperlink r:id="rId24" w:history="1"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www.naturerhverv.dk</w:t>
        </w:r>
      </w:hyperlink>
      <w:r w:rsidRPr="00E72C3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9) Kvægbrugets gødningsplan for dyrkede og </w:t>
      </w:r>
      <w:proofErr w:type="spellStart"/>
      <w:r w:rsidRPr="00E72C3B">
        <w:rPr>
          <w:rFonts w:asciiTheme="minorHAnsi" w:hAnsiTheme="minorHAnsi" w:cstheme="minorHAnsi"/>
          <w:color w:val="000000"/>
          <w:sz w:val="20"/>
          <w:szCs w:val="20"/>
        </w:rPr>
        <w:t>udyrkede</w:t>
      </w:r>
      <w:proofErr w:type="spellEnd"/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 arealer skal udover de forhold, der følger af </w:t>
      </w:r>
      <w:hyperlink r:id="rId25" w:history="1"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lov om jordbr</w:t>
        </w:r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u</w:t>
        </w:r>
        <w:r w:rsidRPr="00E72C3B">
          <w:rPr>
            <w:rStyle w:val="Hyperlink"/>
            <w:rFonts w:asciiTheme="minorHAnsi" w:hAnsiTheme="minorHAnsi" w:cstheme="minorHAnsi"/>
            <w:sz w:val="20"/>
            <w:szCs w:val="20"/>
          </w:rPr>
          <w:t>gets anvendelse af gødning og om plantedække</w:t>
        </w:r>
      </w:hyperlink>
      <w:r w:rsidRPr="00E72C3B">
        <w:rPr>
          <w:rFonts w:asciiTheme="minorHAnsi" w:hAnsiTheme="minorHAnsi" w:cstheme="minorHAnsi"/>
          <w:color w:val="000000"/>
          <w:sz w:val="20"/>
          <w:szCs w:val="20"/>
        </w:rPr>
        <w:t xml:space="preserve"> og de i medfør heraf udstedte bekendtgørelser, indeholde følgende: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a) en skitse, der viser de enkelte markers beliggenhed,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b) oplysning om antallet af husdyr, en beskrivelse af opstaldnings- og opbevaringssystemer, herunder opbevaring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kapaciteten for gødning,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c) en beregning af det fosfor, der produceres på bedriften,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d) en beskrivelse af eventuel gødningsbehandling og forventede egenskaber for den behandlede gødning,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e) oplysning om mængde og type af husdyrgødning, som leveres udenfor eller modtages på bedriften,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f) oplysning om afgrødens forventede fosforbehov for hver mark,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g) en beregning af fosfor, der tilføres med husdyrgødning, afgasset vegetabilsk biomasse og mineralsk gødning (ha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E72C3B">
        <w:rPr>
          <w:rFonts w:asciiTheme="minorHAnsi" w:hAnsiTheme="minorHAnsi" w:cstheme="minorHAnsi"/>
          <w:color w:val="000000"/>
          <w:sz w:val="20"/>
          <w:szCs w:val="20"/>
        </w:rPr>
        <w:t>delsgødning) for hver mark og</w:t>
      </w:r>
    </w:p>
    <w:p w:rsidR="00C80C9A" w:rsidRPr="00E72C3B" w:rsidRDefault="00C80C9A" w:rsidP="00C80C9A">
      <w:pPr>
        <w:pStyle w:val="tekst2"/>
        <w:spacing w:before="0" w:beforeAutospacing="0" w:after="0" w:afterAutospacing="0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h) angivelse af tidspunkt for tilførsel af husdyrgødning og mineralsk gødning (handelsgødning).</w:t>
      </w:r>
    </w:p>
    <w:p w:rsidR="00C80C9A" w:rsidRPr="00E72C3B" w:rsidRDefault="00C80C9A" w:rsidP="00C80C9A">
      <w:pPr>
        <w:pStyle w:val="tekst2"/>
        <w:ind w:left="15" w:right="15"/>
        <w:rPr>
          <w:rFonts w:asciiTheme="minorHAnsi" w:hAnsiTheme="minorHAnsi" w:cstheme="minorHAnsi"/>
          <w:color w:val="000000"/>
          <w:sz w:val="20"/>
          <w:szCs w:val="20"/>
        </w:rPr>
      </w:pPr>
      <w:r w:rsidRPr="00E72C3B">
        <w:rPr>
          <w:rFonts w:asciiTheme="minorHAnsi" w:hAnsiTheme="minorHAnsi" w:cstheme="minorHAnsi"/>
          <w:color w:val="000000"/>
          <w:sz w:val="20"/>
          <w:szCs w:val="20"/>
        </w:rPr>
        <w:t>10) Kvægbrugets gødningsplan skal revideres senest syv dage efter enhver ændring.</w:t>
      </w:r>
    </w:p>
    <w:p w:rsidR="00C80C9A" w:rsidRDefault="00C80C9A" w:rsidP="00AE7007">
      <w:pPr>
        <w:spacing w:line="240" w:lineRule="auto"/>
      </w:pPr>
    </w:p>
    <w:p w:rsidR="00AE7007" w:rsidRPr="00C80C9A" w:rsidRDefault="00AE7007" w:rsidP="00C80C9A"/>
    <w:sectPr w:rsidR="00AE7007" w:rsidRPr="00C80C9A" w:rsidSect="00CD2062">
      <w:footerReference w:type="default" r:id="rId2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25" w:rsidRDefault="00130725" w:rsidP="00130725">
      <w:pPr>
        <w:spacing w:line="240" w:lineRule="auto"/>
      </w:pPr>
      <w:r>
        <w:separator/>
      </w:r>
    </w:p>
  </w:endnote>
  <w:endnote w:type="continuationSeparator" w:id="0">
    <w:p w:rsidR="00130725" w:rsidRDefault="00130725" w:rsidP="00130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52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085C" w:rsidRDefault="001307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E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E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85C" w:rsidRDefault="00FE1E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25" w:rsidRDefault="00130725" w:rsidP="00130725">
      <w:pPr>
        <w:spacing w:line="240" w:lineRule="auto"/>
      </w:pPr>
      <w:r>
        <w:separator/>
      </w:r>
    </w:p>
  </w:footnote>
  <w:footnote w:type="continuationSeparator" w:id="0">
    <w:p w:rsidR="00130725" w:rsidRDefault="00130725" w:rsidP="001307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FFFFFF89"/>
    <w:multiLevelType w:val="singleLevel"/>
    <w:tmpl w:val="595A62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043B8"/>
    <w:multiLevelType w:val="hybridMultilevel"/>
    <w:tmpl w:val="7B4A37BA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731"/>
    <w:multiLevelType w:val="hybridMultilevel"/>
    <w:tmpl w:val="CE3099EC"/>
    <w:lvl w:ilvl="0" w:tplc="D0B2CF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73EB"/>
    <w:multiLevelType w:val="hybridMultilevel"/>
    <w:tmpl w:val="A648AB72"/>
    <w:lvl w:ilvl="0" w:tplc="99BA0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24F42"/>
    <w:multiLevelType w:val="multilevel"/>
    <w:tmpl w:val="24D45208"/>
    <w:lvl w:ilvl="0">
      <w:start w:val="2"/>
      <w:numFmt w:val="decimal"/>
      <w:lvlText w:val="%1."/>
      <w:lvlJc w:val="left"/>
      <w:pPr>
        <w:ind w:left="20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5">
    <w:nsid w:val="63AD1F19"/>
    <w:multiLevelType w:val="hybridMultilevel"/>
    <w:tmpl w:val="2B606F78"/>
    <w:lvl w:ilvl="0" w:tplc="99BA032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9"/>
    <w:rsid w:val="00026F85"/>
    <w:rsid w:val="00030DD6"/>
    <w:rsid w:val="000D64B1"/>
    <w:rsid w:val="000E2942"/>
    <w:rsid w:val="0010227C"/>
    <w:rsid w:val="0011302E"/>
    <w:rsid w:val="00130725"/>
    <w:rsid w:val="001920FF"/>
    <w:rsid w:val="001A5BDA"/>
    <w:rsid w:val="00223F2E"/>
    <w:rsid w:val="00231E93"/>
    <w:rsid w:val="003164AE"/>
    <w:rsid w:val="00337107"/>
    <w:rsid w:val="00392AA8"/>
    <w:rsid w:val="003D36BB"/>
    <w:rsid w:val="003E44AA"/>
    <w:rsid w:val="004321DE"/>
    <w:rsid w:val="00440684"/>
    <w:rsid w:val="00471B8F"/>
    <w:rsid w:val="004962CE"/>
    <w:rsid w:val="00552F30"/>
    <w:rsid w:val="00595A47"/>
    <w:rsid w:val="005A5021"/>
    <w:rsid w:val="007C2829"/>
    <w:rsid w:val="00803FA7"/>
    <w:rsid w:val="008055D6"/>
    <w:rsid w:val="008240A4"/>
    <w:rsid w:val="008E5BC8"/>
    <w:rsid w:val="008F6B88"/>
    <w:rsid w:val="009377CB"/>
    <w:rsid w:val="009456E3"/>
    <w:rsid w:val="009C1009"/>
    <w:rsid w:val="009E5F9F"/>
    <w:rsid w:val="00A24BA0"/>
    <w:rsid w:val="00A44AFA"/>
    <w:rsid w:val="00A8120D"/>
    <w:rsid w:val="00AA2BFB"/>
    <w:rsid w:val="00AE7007"/>
    <w:rsid w:val="00AF2A2B"/>
    <w:rsid w:val="00BD357E"/>
    <w:rsid w:val="00C57800"/>
    <w:rsid w:val="00C80C9A"/>
    <w:rsid w:val="00C96993"/>
    <w:rsid w:val="00CD2062"/>
    <w:rsid w:val="00CE732B"/>
    <w:rsid w:val="00D25BD1"/>
    <w:rsid w:val="00DA119C"/>
    <w:rsid w:val="00DC15BB"/>
    <w:rsid w:val="00DD55FA"/>
    <w:rsid w:val="00DF4D29"/>
    <w:rsid w:val="00E42266"/>
    <w:rsid w:val="00E53EE4"/>
    <w:rsid w:val="00E72C3B"/>
    <w:rsid w:val="00F07975"/>
    <w:rsid w:val="00FB5764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29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Opstilling-punkttegn">
    <w:name w:val="List Bullet"/>
    <w:basedOn w:val="Normal"/>
    <w:uiPriority w:val="99"/>
    <w:unhideWhenUsed/>
    <w:rsid w:val="007C2829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28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282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2829"/>
    <w:rPr>
      <w:rFonts w:ascii="Arial" w:hAnsi="Arial"/>
    </w:rPr>
  </w:style>
  <w:style w:type="character" w:styleId="Hyperlink">
    <w:name w:val="Hyperlink"/>
    <w:uiPriority w:val="99"/>
    <w:rsid w:val="007C2829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C2829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C28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829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28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2829"/>
    <w:rPr>
      <w:rFonts w:ascii="Arial" w:hAnsi="Arial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13072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0725"/>
    <w:rPr>
      <w:rFonts w:ascii="Arial" w:hAnsi="Arial"/>
    </w:rPr>
  </w:style>
  <w:style w:type="paragraph" w:customStyle="1" w:styleId="bilag">
    <w:name w:val="bilag"/>
    <w:basedOn w:val="Normal"/>
    <w:rsid w:val="00AE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ilagtekst">
    <w:name w:val="bilagtekst"/>
    <w:basedOn w:val="Normal"/>
    <w:rsid w:val="00AE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2">
    <w:name w:val="tekst2"/>
    <w:basedOn w:val="Normal"/>
    <w:rsid w:val="00AE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1302E"/>
    <w:rPr>
      <w:color w:val="E95D0F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40684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4068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29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Opstilling-punkttegn">
    <w:name w:val="List Bullet"/>
    <w:basedOn w:val="Normal"/>
    <w:uiPriority w:val="99"/>
    <w:unhideWhenUsed/>
    <w:rsid w:val="007C2829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28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282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2829"/>
    <w:rPr>
      <w:rFonts w:ascii="Arial" w:hAnsi="Arial"/>
    </w:rPr>
  </w:style>
  <w:style w:type="character" w:styleId="Hyperlink">
    <w:name w:val="Hyperlink"/>
    <w:uiPriority w:val="99"/>
    <w:rsid w:val="007C2829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C2829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C28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829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28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2829"/>
    <w:rPr>
      <w:rFonts w:ascii="Arial" w:hAnsi="Arial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13072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0725"/>
    <w:rPr>
      <w:rFonts w:ascii="Arial" w:hAnsi="Arial"/>
    </w:rPr>
  </w:style>
  <w:style w:type="paragraph" w:customStyle="1" w:styleId="bilag">
    <w:name w:val="bilag"/>
    <w:basedOn w:val="Normal"/>
    <w:rsid w:val="00AE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ilagtekst">
    <w:name w:val="bilagtekst"/>
    <w:basedOn w:val="Normal"/>
    <w:rsid w:val="00AE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2">
    <w:name w:val="tekst2"/>
    <w:basedOn w:val="Normal"/>
    <w:rsid w:val="00AE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1302E"/>
    <w:rPr>
      <w:color w:val="E95D0F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40684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406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55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6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79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00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9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50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83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590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.landbrugsinfo.dk/Afrapportering/business/2017/Sider/eo_17_7439_Aftale_overfoersel_husdyrgoedning.docx" TargetMode="External"/><Relationship Id="rId18" Type="http://schemas.openxmlformats.org/officeDocument/2006/relationships/hyperlink" Target="mailto:jfa@seges.d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p.landbrugsinfo.dk/regelinfo/bek/Sider/bek20161324.asp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sp.landbrugsinfo.dk/regelinfo/bek/Sider/bek20161324.aspx" TargetMode="External"/><Relationship Id="rId17" Type="http://schemas.openxmlformats.org/officeDocument/2006/relationships/hyperlink" Target="http://www.seges.dk" TargetMode="External"/><Relationship Id="rId25" Type="http://schemas.openxmlformats.org/officeDocument/2006/relationships/hyperlink" Target="https://sp.landbrugsinfo.dk/regelinfo/lov/Sider/lov19980472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ndbrugsinfo.dk/jura/kontrakter" TargetMode="External"/><Relationship Id="rId20" Type="http://schemas.openxmlformats.org/officeDocument/2006/relationships/hyperlink" Target="https://sp.landbrugsinfo.dk/regelinfo/bek/Sider/bek20161324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.landbrugsinfo.dk/regelinfo/bek/Sider/bek20161324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.landbrugsinfo.dk/Kvaeg/Foder/Grovfoder/Sider/ny-aftale-om-handel-med-grovfoder_pl_13_1261.aspx" TargetMode="External"/><Relationship Id="rId23" Type="http://schemas.openxmlformats.org/officeDocument/2006/relationships/hyperlink" Target="https://sp.landbrugsinfo.dk/regelinfo/bek/Sider/bek20161324.aspx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.landbrugsinfo.dk/regelinfo/bek/Sider/bek20161324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.landbrugsinfo.dk/Jura/Kontrakter/Sider/ov_16_7439_Aftale_om_koeb_af_foderkorn_foderaerter.aspx" TargetMode="External"/><Relationship Id="rId22" Type="http://schemas.openxmlformats.org/officeDocument/2006/relationships/hyperlink" Target="https://sp.landbrugsinfo.dk/regelinfo/lov/Sider/lov19980472.aspx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2017-01-25T13:04:00+00:00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2017-01-25T13:04:00+00:00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2017-01-24T23:00:00+00:00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idp|lcjfa@prod.dli</DisplayName>
        <AccountId>15049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Aftaleskabelon til brug  for aftale mellem modtageren af husdyrgødning og en enkelt kvægproducent.</Comments>
    <Nummer xmlns="5aa14257-579e-4a1f-bbbb-3c8dd7393476" xsi:nil="true"/>
    <_dlc_DocId xmlns="303eeafb-7dff-46db-9396-e9c651f530ea">LBINFO-666040242-12</_dlc_DocId>
    <_dlc_DocIdUrl xmlns="303eeafb-7dff-46db-9396-e9c651f530ea">
      <Url>https://sp.landbrugsinfo.dk/Afrapportering/business/2017/_layouts/DocIdRedir.aspx?ID=LBINFO-666040242-12</Url>
      <Description>LBINFO-666040242-12</Description>
    </_dlc_DocIdUrl>
    <TaksonomiTaxHTField0 xmlns="fc0fdba4-151c-4e55-9dcc-4c0be9bb72c9">
      <Terms xmlns="http://schemas.microsoft.com/office/infopath/2007/PartnerControls"/>
    </TaksonomiTaxHTField0>
    <Afsender xmlns="fc0fdba4-151c-4e55-9dcc-4c0be9bb72c9">2</Afsender>
    <HideInRollups xmlns="fc0fdba4-151c-4e55-9dcc-4c0be9bb72c9">false</HideInRollups>
    <HitCount xmlns="fc0fdba4-151c-4e55-9dcc-4c0be9bb72c9">0</HitCount>
    <PermalinkID xmlns="fc0fdba4-151c-4e55-9dcc-4c0be9bb72c9">6154b46f-04be-41f9-a3a9-d8c3d6504f36</PermalinkID>
    <WebInfoMultiSelect xmlns="fc0fdba4-151c-4e55-9dcc-4c0be9bb72c9" xsi:nil="true"/>
    <Projekter xmlns="fc0fdba4-151c-4e55-9dcc-4c0be9bb72c9" xsi:nil="true"/>
    <FinanceYear xmlns="fc0fdba4-151c-4e55-9dcc-4c0be9bb72c9" xsi:nil="true"/>
    <Ansvarligafdeling xmlns="fc0fdba4-151c-4e55-9dcc-4c0be9bb72c9">38</Ansvarligafdeling>
    <IsHiddenFromRollup xmlns="fc0fdba4-151c-4e55-9dcc-4c0be9bb72c9">0</IsHiddenFromRollup>
    <GammelURL xmlns="fc0fdba4-151c-4e55-9dcc-4c0be9bb72c9" xsi:nil="true"/>
    <Rettighedsgruppe xmlns="fc0fdba4-151c-4e55-9dcc-4c0be9bb72c9">1</Rettighedsgruppe>
    <Bevillingsgivere xmlns="fc0fdba4-151c-4e55-9dcc-4c0be9bb72c9" xsi:nil="true"/>
    <WebInfoLawCodes xmlns="fc0fdba4-151c-4e55-9dcc-4c0be9bb72c9" xsi:nil="true"/>
    <WebInfoSubjects xmlns="fc0fdba4-151c-4e55-9dcc-4c0be9bb72c9" xsi:nil="true"/>
    <Afrapportering xmlns="fc0fdba4-151c-4e55-9dcc-4c0be9bb72c9">247;#Bedriftsoptimering på et solidt juridisk grundlag</Afrapportering>
    <Arkiveringsdato xmlns="fc0fdba4-151c-4e55-9dcc-4c0be9bb72c9">2099-12-31T23:00:00+00:00</Arkiveringsdato>
    <NetSkabelonValue xmlns="fc0fdba4-151c-4e55-9dcc-4c0be9bb72c9" xsi:nil="true"/>
    <EnclosureFor xmlns="fc0fdba4-151c-4e55-9dcc-4c0be9bb72c9">
      <Url xsi:nil="true"/>
      <Description xsi:nil="true"/>
    </EnclosureFor>
    <Ingen_x0020_besked_x0020_ved_x0020_arkivering xmlns="fc0fdba4-151c-4e55-9dcc-4c0be9bb72c9">false</Ingen_x0020_besked_x0020_ved_x0020_arkivering>
    <ProjectID xmlns="fc0fdba4-151c-4e55-9dcc-4c0be9bb72c9">X247X</Projec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5A4BB87BFB136642B0A8B16D904C6A98" ma:contentTypeVersion="97" ma:contentTypeDescription="Contenttype til binære filer der bliver publiceret på Landbrugsinfo" ma:contentTypeScope="" ma:versionID="825f66a9c765372e8de923e6e5962b39">
  <xsd:schema xmlns:xsd="http://www.w3.org/2001/XMLSchema" xmlns:xs="http://www.w3.org/2001/XMLSchema" xmlns:p="http://schemas.microsoft.com/office/2006/metadata/properties" xmlns:ns1="http://schemas.microsoft.com/sharepoint/v3" xmlns:ns2="fc0fdba4-151c-4e55-9dcc-4c0be9bb72c9" xmlns:ns3="5aa14257-579e-4a1f-bbbb-3c8dd7393476" xmlns:ns4="303eeafb-7dff-46db-9396-e9c651f530ea" targetNamespace="http://schemas.microsoft.com/office/2006/metadata/properties" ma:root="true" ma:fieldsID="9292c88e4d38da0730730db99eef2883" ns1:_="" ns2:_="" ns3:_="" ns4:_="">
    <xsd:import namespace="http://schemas.microsoft.com/sharepoint/v3"/>
    <xsd:import namespace="fc0fdba4-151c-4e55-9dcc-4c0be9bb72c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dba4-151c-4e55-9dcc-4c0be9bb72c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91FEE-AB5D-41B8-A75C-0DB5AA7A1BC2}"/>
</file>

<file path=customXml/itemProps2.xml><?xml version="1.0" encoding="utf-8"?>
<ds:datastoreItem xmlns:ds="http://schemas.openxmlformats.org/officeDocument/2006/customXml" ds:itemID="{6247FE80-FA18-4F45-9B6F-F2B26CC42155}"/>
</file>

<file path=customXml/itemProps3.xml><?xml version="1.0" encoding="utf-8"?>
<ds:datastoreItem xmlns:ds="http://schemas.openxmlformats.org/officeDocument/2006/customXml" ds:itemID="{5BBF34E7-47C0-4886-B244-93082DFEE9DE}"/>
</file>

<file path=customXml/itemProps4.xml><?xml version="1.0" encoding="utf-8"?>
<ds:datastoreItem xmlns:ds="http://schemas.openxmlformats.org/officeDocument/2006/customXml" ds:itemID="{318AC10A-5FB7-45D4-AECB-43E33C351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produktionsmæssig sammenhæng</vt:lpstr>
    </vt:vector>
  </TitlesOfParts>
  <Company>SEGES P/S - SEGES Økonomi &amp; Virksomhedsledelse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produktionsmæssig sammenhæng</dc:title>
  <dc:creator>Joan Fuglsig Andresen</dc:creator>
  <cp:lastModifiedBy>Sanne Trampedach</cp:lastModifiedBy>
  <cp:revision>2</cp:revision>
  <dcterms:created xsi:type="dcterms:W3CDTF">2017-01-27T07:43:00Z</dcterms:created>
  <dcterms:modified xsi:type="dcterms:W3CDTF">2017-01-27T07:43:00Z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0x010100C568DB52D9D0A14D9B2FDCC96666E9F2007948130EC3DB064584E219954237AF3900242457EFB8B24247815D688C526CD44D00C26A9DBCB02B5C4DA1F017B836C045C00060750ADE2E6249BABB5C6118FC133DE800AF2E6DC7107240CAAE62CB7A7C0C3100005A4BB87BFB136642B0A8B16D904C6A98</vt:lpwstr>
  </property>
  <property fmtid="{D5CDD505-2E9C-101B-9397-08002B2CF9AE}" pid="4" name="_dlc_DocIdItemGuid">
    <vt:lpwstr>63e967b3-700a-41db-ab28-44920e0a91f1</vt:lpwstr>
  </property>
  <property fmtid="{D5CDD505-2E9C-101B-9397-08002B2CF9AE}" pid="5" name="Taksonomi">
    <vt:lpwstr/>
  </property>
</Properties>
</file>